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0A2486">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pacing w:val="80"/>
          <w:highlight w:val="none"/>
        </w:rPr>
      </w:pPr>
    </w:p>
    <w:p w14:paraId="5DC27D0A">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pacing w:val="80"/>
          <w:highlight w:val="none"/>
        </w:rPr>
      </w:pPr>
    </w:p>
    <w:p w14:paraId="7CFF0776">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pacing w:val="80"/>
          <w:sz w:val="64"/>
          <w:highlight w:val="none"/>
        </w:rPr>
      </w:pPr>
      <w:r>
        <w:rPr>
          <w:rFonts w:hint="eastAsia" w:ascii="宋体" w:hAnsi="宋体" w:eastAsia="宋体" w:cs="宋体"/>
          <w:b/>
          <w:bCs/>
          <w:color w:val="auto"/>
          <w:spacing w:val="80"/>
          <w:sz w:val="64"/>
          <w:highlight w:val="none"/>
        </w:rPr>
        <w:t>连云港市政府采购</w:t>
      </w:r>
    </w:p>
    <w:p w14:paraId="59030535">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pacing w:val="80"/>
          <w:sz w:val="64"/>
          <w:highlight w:val="none"/>
        </w:rPr>
      </w:pPr>
    </w:p>
    <w:p w14:paraId="749C1D01">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color w:val="auto"/>
          <w:sz w:val="70"/>
          <w:highlight w:val="none"/>
          <w:lang w:eastAsia="zh-CN"/>
        </w:rPr>
      </w:pPr>
      <w:bookmarkStart w:id="0" w:name="_Toc1196"/>
      <w:r>
        <w:rPr>
          <w:rFonts w:hint="eastAsia" w:ascii="宋体" w:hAnsi="宋体" w:eastAsia="宋体" w:cs="宋体"/>
          <w:b/>
          <w:color w:val="auto"/>
          <w:sz w:val="96"/>
          <w:szCs w:val="28"/>
          <w:highlight w:val="none"/>
          <w:lang w:eastAsia="zh-CN"/>
        </w:rPr>
        <w:t>竞争性磋商文件</w:t>
      </w:r>
      <w:bookmarkEnd w:id="0"/>
    </w:p>
    <w:p w14:paraId="2F8EEDB4">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p w14:paraId="36090EDC">
      <w:pPr>
        <w:keepNext w:val="0"/>
        <w:keepLines w:val="0"/>
        <w:pageBreakBefore w:val="0"/>
        <w:widowControl w:val="0"/>
        <w:spacing w:beforeAutospacing="0" w:afterAutospacing="0" w:line="360" w:lineRule="auto"/>
        <w:ind w:left="0" w:right="0" w:firstLine="1526"/>
        <w:outlineLvl w:val="9"/>
        <w:rPr>
          <w:rFonts w:hint="eastAsia" w:ascii="宋体" w:hAnsi="宋体" w:eastAsia="宋体" w:cs="宋体"/>
          <w:b/>
          <w:bCs/>
          <w:color w:val="auto"/>
          <w:sz w:val="32"/>
          <w:highlight w:val="none"/>
        </w:rPr>
      </w:pPr>
    </w:p>
    <w:tbl>
      <w:tblPr>
        <w:tblStyle w:val="34"/>
        <w:tblW w:w="4998" w:type="pct"/>
        <w:jc w:val="center"/>
        <w:tblLayout w:type="autofit"/>
        <w:tblCellMar>
          <w:top w:w="0" w:type="dxa"/>
          <w:left w:w="108" w:type="dxa"/>
          <w:bottom w:w="0" w:type="dxa"/>
          <w:right w:w="108" w:type="dxa"/>
        </w:tblCellMar>
      </w:tblPr>
      <w:tblGrid>
        <w:gridCol w:w="2407"/>
        <w:gridCol w:w="7552"/>
      </w:tblGrid>
      <w:tr w14:paraId="0A76E334">
        <w:tblPrEx>
          <w:tblCellMar>
            <w:top w:w="0" w:type="dxa"/>
            <w:left w:w="108" w:type="dxa"/>
            <w:bottom w:w="0" w:type="dxa"/>
            <w:right w:w="108" w:type="dxa"/>
          </w:tblCellMar>
        </w:tblPrEx>
        <w:trPr>
          <w:trHeight w:val="963" w:hRule="atLeast"/>
          <w:jc w:val="center"/>
        </w:trPr>
        <w:tc>
          <w:tcPr>
            <w:tcW w:w="2407" w:type="dxa"/>
            <w:tcBorders>
              <w:top w:val="nil"/>
              <w:left w:val="nil"/>
              <w:bottom w:val="nil"/>
              <w:right w:val="nil"/>
            </w:tcBorders>
            <w:noWrap w:val="0"/>
            <w:vAlign w:val="center"/>
          </w:tcPr>
          <w:p w14:paraId="5BC38D6E">
            <w:pPr>
              <w:spacing w:line="240" w:lineRule="auto"/>
              <w:ind w:left="0" w:firstLine="0"/>
              <w:jc w:val="both"/>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项目名称：</w:t>
            </w:r>
          </w:p>
        </w:tc>
        <w:tc>
          <w:tcPr>
            <w:tcW w:w="7554" w:type="dxa"/>
            <w:tcBorders>
              <w:top w:val="nil"/>
              <w:left w:val="nil"/>
              <w:bottom w:val="nil"/>
              <w:right w:val="nil"/>
            </w:tcBorders>
            <w:noWrap w:val="0"/>
            <w:vAlign w:val="center"/>
          </w:tcPr>
          <w:p w14:paraId="30BD093D">
            <w:pPr>
              <w:spacing w:line="360" w:lineRule="auto"/>
              <w:ind w:left="0" w:firstLine="0"/>
              <w:jc w:val="both"/>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2025年连云区老旧小区改造项目(墟沟街道)(专门面向中小企业）</w:t>
            </w:r>
          </w:p>
        </w:tc>
      </w:tr>
      <w:tr w14:paraId="2401AF86">
        <w:tblPrEx>
          <w:tblCellMar>
            <w:top w:w="0" w:type="dxa"/>
            <w:left w:w="108" w:type="dxa"/>
            <w:bottom w:w="0" w:type="dxa"/>
            <w:right w:w="108" w:type="dxa"/>
          </w:tblCellMar>
        </w:tblPrEx>
        <w:trPr>
          <w:trHeight w:val="855" w:hRule="atLeast"/>
          <w:jc w:val="center"/>
        </w:trPr>
        <w:tc>
          <w:tcPr>
            <w:tcW w:w="2407" w:type="dxa"/>
            <w:tcBorders>
              <w:top w:val="nil"/>
              <w:left w:val="nil"/>
              <w:bottom w:val="nil"/>
              <w:right w:val="nil"/>
            </w:tcBorders>
            <w:noWrap w:val="0"/>
            <w:vAlign w:val="center"/>
          </w:tcPr>
          <w:p w14:paraId="49669D92">
            <w:pPr>
              <w:spacing w:line="240" w:lineRule="auto"/>
              <w:ind w:left="0" w:firstLine="0"/>
              <w:jc w:val="both"/>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p>
        </w:tc>
        <w:tc>
          <w:tcPr>
            <w:tcW w:w="7554" w:type="dxa"/>
            <w:tcBorders>
              <w:top w:val="nil"/>
              <w:left w:val="nil"/>
              <w:bottom w:val="nil"/>
              <w:right w:val="nil"/>
            </w:tcBorders>
            <w:noWrap w:val="0"/>
            <w:vAlign w:val="center"/>
          </w:tcPr>
          <w:p w14:paraId="663F487E">
            <w:pPr>
              <w:spacing w:line="240" w:lineRule="auto"/>
              <w:ind w:left="0" w:firstLine="0"/>
              <w:jc w:val="both"/>
              <w:rPr>
                <w:rFonts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JSZC-320703-CXSZ-C2025-0007</w:t>
            </w:r>
          </w:p>
        </w:tc>
      </w:tr>
    </w:tbl>
    <w:p w14:paraId="6716C807">
      <w:pPr>
        <w:pStyle w:val="212"/>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z w:val="32"/>
          <w:szCs w:val="32"/>
          <w:highlight w:val="none"/>
        </w:rPr>
      </w:pPr>
    </w:p>
    <w:p w14:paraId="55FE0DF2">
      <w:pPr>
        <w:pStyle w:val="212"/>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z w:val="32"/>
          <w:szCs w:val="32"/>
          <w:highlight w:val="none"/>
        </w:rPr>
      </w:pPr>
    </w:p>
    <w:p w14:paraId="4D0697DD">
      <w:pPr>
        <w:pStyle w:val="195"/>
        <w:rPr>
          <w:rFonts w:hint="eastAsia" w:ascii="宋体" w:hAnsi="宋体" w:eastAsia="宋体" w:cs="宋体"/>
          <w:color w:val="auto"/>
          <w:highlight w:val="none"/>
        </w:rPr>
      </w:pPr>
    </w:p>
    <w:tbl>
      <w:tblPr>
        <w:tblStyle w:val="34"/>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997"/>
        <w:gridCol w:w="6964"/>
      </w:tblGrid>
      <w:tr w14:paraId="4A5FF64C">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1504" w:type="dxa"/>
            <w:noWrap w:val="0"/>
            <w:vAlign w:val="center"/>
          </w:tcPr>
          <w:p w14:paraId="5927EA01">
            <w:pPr>
              <w:spacing w:line="240" w:lineRule="auto"/>
              <w:ind w:left="0" w:firstLine="0"/>
              <w:jc w:val="both"/>
              <w:rPr>
                <w:rFonts w:hint="eastAsia" w:ascii="宋体" w:hAnsi="宋体" w:eastAsia="宋体" w:cs="宋体"/>
                <w:color w:val="auto"/>
                <w:highlight w:val="none"/>
              </w:rPr>
            </w:pPr>
            <w:bookmarkStart w:id="1" w:name="OLE_LINK31"/>
            <w:bookmarkStart w:id="2" w:name="OLE_LINK4"/>
            <w:r>
              <w:rPr>
                <w:rFonts w:hint="eastAsia" w:ascii="宋体" w:hAnsi="宋体" w:eastAsia="宋体" w:cs="宋体"/>
                <w:b/>
                <w:bCs/>
                <w:color w:val="auto"/>
                <w:sz w:val="32"/>
                <w:highlight w:val="none"/>
              </w:rPr>
              <w:t>采   购   人：</w:t>
            </w:r>
          </w:p>
        </w:tc>
        <w:tc>
          <w:tcPr>
            <w:tcW w:w="3495" w:type="dxa"/>
            <w:noWrap w:val="0"/>
            <w:vAlign w:val="center"/>
          </w:tcPr>
          <w:p w14:paraId="5008EC29">
            <w:pPr>
              <w:pStyle w:val="212"/>
              <w:spacing w:line="240" w:lineRule="auto"/>
              <w:ind w:left="0" w:firstLine="0"/>
              <w:rPr>
                <w:rFonts w:hint="eastAsia" w:ascii="宋体" w:hAnsi="宋体" w:eastAsia="宋体" w:cs="宋体"/>
                <w:b/>
                <w:bCs/>
                <w:color w:val="auto"/>
                <w:sz w:val="32"/>
                <w:szCs w:val="32"/>
                <w:highlight w:val="none"/>
                <w:lang w:val="en-US"/>
              </w:rPr>
            </w:pPr>
            <w:r>
              <w:rPr>
                <w:rFonts w:hint="eastAsia" w:hAnsi="宋体" w:cs="宋体"/>
                <w:b/>
                <w:bCs/>
                <w:color w:val="auto"/>
                <w:spacing w:val="16"/>
                <w:sz w:val="32"/>
                <w:szCs w:val="32"/>
                <w:highlight w:val="none"/>
                <w:lang w:eastAsia="zh-CN"/>
              </w:rPr>
              <w:t>连云港市连云区住房和城乡建设局</w:t>
            </w:r>
          </w:p>
        </w:tc>
      </w:tr>
      <w:bookmarkEnd w:id="1"/>
      <w:bookmarkEnd w:id="2"/>
      <w:tr w14:paraId="45A333F1">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1504" w:type="dxa"/>
            <w:noWrap w:val="0"/>
            <w:vAlign w:val="center"/>
          </w:tcPr>
          <w:p w14:paraId="5AF75816">
            <w:pPr>
              <w:spacing w:line="240" w:lineRule="auto"/>
              <w:ind w:left="0" w:firstLine="0"/>
              <w:jc w:val="both"/>
              <w:rPr>
                <w:rFonts w:hint="eastAsia" w:ascii="宋体" w:hAnsi="宋体" w:eastAsia="宋体" w:cs="宋体"/>
                <w:color w:val="auto"/>
                <w:highlight w:val="none"/>
              </w:rPr>
            </w:pPr>
            <w:r>
              <w:rPr>
                <w:rFonts w:hint="eastAsia" w:ascii="宋体" w:hAnsi="宋体" w:eastAsia="宋体" w:cs="宋体"/>
                <w:b/>
                <w:bCs/>
                <w:color w:val="auto"/>
                <w:sz w:val="32"/>
                <w:highlight w:val="none"/>
              </w:rPr>
              <w:t>采购代理机构：</w:t>
            </w:r>
          </w:p>
        </w:tc>
        <w:tc>
          <w:tcPr>
            <w:tcW w:w="3495" w:type="dxa"/>
            <w:noWrap w:val="0"/>
            <w:vAlign w:val="center"/>
          </w:tcPr>
          <w:p w14:paraId="0BF00E84">
            <w:pPr>
              <w:pStyle w:val="212"/>
              <w:spacing w:line="240" w:lineRule="auto"/>
              <w:ind w:left="0" w:firstLine="0"/>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连云港中梁工程咨询有限公司</w:t>
            </w:r>
          </w:p>
        </w:tc>
      </w:tr>
    </w:tbl>
    <w:p w14:paraId="741959CA">
      <w:pPr>
        <w:keepNext w:val="0"/>
        <w:keepLines w:val="0"/>
        <w:pageBreakBefore w:val="0"/>
        <w:widowControl w:val="0"/>
        <w:spacing w:beforeAutospacing="0" w:afterAutospacing="0" w:line="360" w:lineRule="auto"/>
        <w:ind w:left="0" w:right="0" w:firstLine="3855"/>
        <w:jc w:val="both"/>
        <w:outlineLvl w:val="9"/>
        <w:rPr>
          <w:rFonts w:hint="eastAsia" w:ascii="宋体" w:hAnsi="宋体" w:eastAsia="宋体" w:cs="宋体"/>
          <w:b/>
          <w:color w:val="auto"/>
          <w:sz w:val="32"/>
          <w:szCs w:val="32"/>
          <w:highlight w:val="none"/>
        </w:rPr>
      </w:pPr>
    </w:p>
    <w:p w14:paraId="5D108621">
      <w:pPr>
        <w:keepNext w:val="0"/>
        <w:keepLines w:val="0"/>
        <w:pageBreakBefore w:val="0"/>
        <w:widowControl w:val="0"/>
        <w:spacing w:beforeAutospacing="0" w:afterAutospacing="0" w:line="360" w:lineRule="auto"/>
        <w:ind w:left="0" w:right="0" w:firstLine="3855"/>
        <w:jc w:val="both"/>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11</w:t>
      </w:r>
      <w:r>
        <w:rPr>
          <w:rFonts w:hint="eastAsia" w:ascii="宋体" w:hAnsi="宋体" w:eastAsia="宋体" w:cs="宋体"/>
          <w:b/>
          <w:color w:val="auto"/>
          <w:sz w:val="32"/>
          <w:szCs w:val="32"/>
          <w:highlight w:val="none"/>
        </w:rPr>
        <w:t>月</w:t>
      </w:r>
    </w:p>
    <w:p w14:paraId="7D87533D">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目   录</w:t>
      </w:r>
    </w:p>
    <w:p w14:paraId="72C5AF6F">
      <w:pPr>
        <w:pStyle w:val="543"/>
        <w:tabs>
          <w:tab w:val="right" w:leader="dot" w:pos="9747"/>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14:paraId="54B3EC31">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1678695">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供应商</w:t>
      </w:r>
      <w:r>
        <w:rPr>
          <w:rFonts w:hint="eastAsia" w:ascii="宋体" w:hAnsi="宋体" w:eastAsia="宋体" w:cs="宋体"/>
          <w:bCs/>
          <w:color w:val="auto"/>
          <w:sz w:val="28"/>
          <w:szCs w:val="28"/>
          <w:highlight w:val="none"/>
        </w:rPr>
        <w:t>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4DFC82">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eastAsia="zh-CN"/>
        </w:rPr>
        <w:t>三</w:t>
      </w:r>
      <w:r>
        <w:rPr>
          <w:rFonts w:hint="eastAsia" w:ascii="宋体" w:hAnsi="宋体" w:eastAsia="宋体" w:cs="宋体"/>
          <w:bCs/>
          <w:color w:val="auto"/>
          <w:sz w:val="28"/>
          <w:szCs w:val="28"/>
          <w:highlight w:val="none"/>
        </w:rPr>
        <w:t>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247D65">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eastAsia="zh-CN"/>
        </w:rPr>
        <w:t>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43799F9">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eastAsia="zh-CN"/>
        </w:rPr>
        <w:t>五</w:t>
      </w:r>
      <w:r>
        <w:rPr>
          <w:rFonts w:hint="eastAsia" w:ascii="宋体" w:hAnsi="宋体" w:eastAsia="宋体" w:cs="宋体"/>
          <w:bCs/>
          <w:color w:val="auto"/>
          <w:sz w:val="28"/>
          <w:szCs w:val="28"/>
          <w:highlight w:val="none"/>
        </w:rPr>
        <w:t>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B8A901F">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eastAsia="zh-CN"/>
        </w:rPr>
        <w:t>六</w:t>
      </w:r>
      <w:r>
        <w:rPr>
          <w:rFonts w:hint="eastAsia" w:ascii="宋体" w:hAnsi="宋体" w:eastAsia="宋体" w:cs="宋体"/>
          <w:bCs/>
          <w:color w:val="auto"/>
          <w:sz w:val="28"/>
          <w:szCs w:val="28"/>
          <w:highlight w:val="none"/>
        </w:rPr>
        <w:t>章 图纸和技术资料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2EAECCA">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eastAsia="zh-CN"/>
        </w:rPr>
        <w:t>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响应文件</w:t>
      </w:r>
      <w:r>
        <w:rPr>
          <w:rFonts w:hint="eastAsia" w:ascii="宋体" w:hAnsi="宋体" w:eastAsia="宋体" w:cs="宋体"/>
          <w:bCs/>
          <w:color w:val="auto"/>
          <w:sz w:val="28"/>
          <w:szCs w:val="28"/>
          <w:highlight w:val="none"/>
        </w:rPr>
        <w:t>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125C44E">
      <w:pPr>
        <w:pStyle w:val="543"/>
        <w:tabs>
          <w:tab w:val="right" w:leader="dot" w:pos="9747"/>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445CA1">
      <w:pPr>
        <w:pStyle w:val="226"/>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1AA162CD">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headerReference r:id="rId6" w:type="first"/>
          <w:headerReference r:id="rId5" w:type="default"/>
          <w:footerReference r:id="rId7" w:type="default"/>
          <w:footerReference r:id="rId8" w:type="even"/>
          <w:pgSz w:w="11907" w:h="16840"/>
          <w:pgMar w:top="1440" w:right="1080" w:bottom="1440" w:left="1080" w:header="850" w:footer="720" w:gutter="0"/>
          <w:cols w:space="1701" w:num="1"/>
          <w:titlePg/>
          <w:docGrid w:linePitch="360" w:charSpace="0"/>
        </w:sectPr>
      </w:pPr>
      <w:bookmarkStart w:id="3" w:name="_Toc513622226"/>
      <w:bookmarkStart w:id="4" w:name="_Toc15864"/>
      <w:bookmarkStart w:id="5" w:name="_Toc19488"/>
      <w:bookmarkStart w:id="6" w:name="_Toc224532086"/>
      <w:bookmarkStart w:id="7" w:name="_Toc204595692"/>
    </w:p>
    <w:bookmarkEnd w:id="3"/>
    <w:bookmarkEnd w:id="4"/>
    <w:bookmarkEnd w:id="5"/>
    <w:p w14:paraId="4F665F59">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52"/>
          <w:highlight w:val="none"/>
          <w:lang w:val="en-US" w:eastAsia="zh-CN"/>
        </w:rPr>
      </w:pP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竞争性磋商公告</w:t>
      </w:r>
      <w:bookmarkEnd w:id="8"/>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249B8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7" w:hRule="atLeast"/>
        </w:trPr>
        <w:tc>
          <w:tcPr>
            <w:tcW w:w="9854" w:type="dxa"/>
            <w:noWrap w:val="0"/>
            <w:vAlign w:val="bottom"/>
          </w:tcPr>
          <w:p w14:paraId="08F30F25">
            <w:pPr>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82"/>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项目概况</w:t>
            </w:r>
            <w:r>
              <w:rPr>
                <w:rFonts w:hint="eastAsia" w:ascii="宋体" w:hAnsi="宋体" w:eastAsia="宋体" w:cs="宋体"/>
                <w:color w:val="auto"/>
                <w:highlight w:val="none"/>
                <w:lang w:eastAsia="zh-CN"/>
              </w:rPr>
              <w:t>：</w:t>
            </w:r>
            <w:r>
              <w:rPr>
                <w:rFonts w:hint="eastAsia" w:ascii="宋体" w:hAnsi="宋体" w:cs="宋体"/>
                <w:color w:val="auto"/>
                <w:sz w:val="24"/>
                <w:szCs w:val="24"/>
                <w:highlight w:val="none"/>
                <w:u w:val="single"/>
                <w:lang w:eastAsia="zh-CN"/>
              </w:rPr>
              <w:t>2025年连云区老旧小区改造项目(墟沟街道)(专门面向中小企业）</w:t>
            </w:r>
            <w:r>
              <w:rPr>
                <w:rFonts w:hint="eastAsia" w:ascii="宋体" w:hAnsi="宋体" w:eastAsia="宋体" w:cs="宋体"/>
                <w:color w:val="auto"/>
                <w:sz w:val="24"/>
                <w:szCs w:val="28"/>
                <w:highlight w:val="none"/>
                <w:u w:val="none"/>
                <w:lang w:val="en-US" w:eastAsia="zh-CN"/>
              </w:rPr>
              <w:t>竞争性磋商项目</w:t>
            </w:r>
            <w:r>
              <w:rPr>
                <w:rFonts w:hint="eastAsia" w:ascii="宋体" w:hAnsi="宋体" w:eastAsia="宋体" w:cs="宋体"/>
                <w:color w:val="auto"/>
                <w:sz w:val="24"/>
                <w:szCs w:val="28"/>
                <w:highlight w:val="none"/>
              </w:rPr>
              <w:t>的潜在供应商</w:t>
            </w:r>
            <w:r>
              <w:rPr>
                <w:rFonts w:hint="eastAsia" w:ascii="宋体" w:hAnsi="宋体" w:eastAsia="宋体" w:cs="宋体"/>
                <w:color w:val="auto"/>
                <w:sz w:val="24"/>
                <w:szCs w:val="28"/>
                <w:highlight w:val="none"/>
                <w:lang w:val="en-US" w:eastAsia="zh-CN"/>
              </w:rPr>
              <w:t>可</w:t>
            </w:r>
            <w:r>
              <w:rPr>
                <w:rFonts w:hint="eastAsia" w:ascii="宋体" w:hAnsi="宋体" w:eastAsia="宋体" w:cs="宋体"/>
                <w:color w:val="auto"/>
                <w:sz w:val="24"/>
                <w:szCs w:val="28"/>
                <w:highlight w:val="none"/>
              </w:rPr>
              <w:t>在</w:t>
            </w:r>
            <w:r>
              <w:rPr>
                <w:rFonts w:hint="eastAsia" w:ascii="宋体" w:hAnsi="宋体" w:eastAsia="宋体" w:cs="宋体"/>
                <w:color w:val="auto"/>
                <w:sz w:val="24"/>
                <w:szCs w:val="24"/>
                <w:highlight w:val="none"/>
                <w:u w:val="single"/>
              </w:rPr>
              <w:t>“江苏政府采购网”</w:t>
            </w:r>
            <w:r>
              <w:rPr>
                <w:rFonts w:hint="eastAsia" w:ascii="宋体" w:hAnsi="宋体" w:eastAsia="宋体" w:cs="宋体"/>
                <w:color w:val="auto"/>
                <w:sz w:val="24"/>
                <w:szCs w:val="24"/>
                <w:highlight w:val="none"/>
                <w:u w:val="none"/>
              </w:rPr>
              <w:t>自行免费下载</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5</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12</w:t>
            </w:r>
            <w:r>
              <w:rPr>
                <w:rFonts w:hint="eastAsia" w:ascii="宋体" w:hAnsi="宋体" w:eastAsia="宋体" w:cs="宋体"/>
                <w:b/>
                <w:bCs/>
                <w:color w:val="auto"/>
                <w:sz w:val="24"/>
                <w:szCs w:val="28"/>
                <w:highlight w:val="none"/>
                <w:u w:val="single"/>
              </w:rPr>
              <w:t>月</w:t>
            </w:r>
            <w:r>
              <w:rPr>
                <w:rFonts w:hint="eastAsia" w:ascii="宋体" w:hAnsi="宋体" w:cs="宋体"/>
                <w:b/>
                <w:bCs/>
                <w:color w:val="auto"/>
                <w:sz w:val="24"/>
                <w:szCs w:val="28"/>
                <w:highlight w:val="none"/>
                <w:u w:val="single"/>
                <w:lang w:val="en-US" w:eastAsia="zh-CN"/>
              </w:rPr>
              <w:t xml:space="preserve">   05</w:t>
            </w:r>
            <w:r>
              <w:rPr>
                <w:rFonts w:hint="eastAsia" w:ascii="宋体" w:hAnsi="宋体" w:eastAsia="宋体" w:cs="宋体"/>
                <w:b/>
                <w:bCs/>
                <w:color w:val="auto"/>
                <w:sz w:val="24"/>
                <w:szCs w:val="28"/>
                <w:highlight w:val="none"/>
                <w:u w:val="single"/>
              </w:rPr>
              <w:t>日</w:t>
            </w:r>
            <w:r>
              <w:rPr>
                <w:rFonts w:hint="eastAsia" w:ascii="宋体" w:hAnsi="宋体" w:cs="宋体"/>
                <w:b/>
                <w:bCs/>
                <w:color w:val="auto"/>
                <w:sz w:val="24"/>
                <w:szCs w:val="28"/>
                <w:highlight w:val="none"/>
                <w:u w:val="single"/>
                <w:lang w:val="en-US" w:eastAsia="zh-CN"/>
              </w:rPr>
              <w:t>09</w:t>
            </w:r>
            <w:r>
              <w:rPr>
                <w:rFonts w:hint="eastAsia" w:ascii="宋体" w:hAnsi="宋体" w:eastAsia="宋体" w:cs="宋体"/>
                <w:b/>
                <w:bCs/>
                <w:color w:val="auto"/>
                <w:sz w:val="24"/>
                <w:szCs w:val="28"/>
                <w:highlight w:val="none"/>
                <w:u w:val="single"/>
              </w:rPr>
              <w:t>时00分00秒</w:t>
            </w:r>
            <w:r>
              <w:rPr>
                <w:rFonts w:hint="eastAsia" w:ascii="宋体" w:hAnsi="宋体" w:eastAsia="宋体" w:cs="宋体"/>
                <w:color w:val="auto"/>
                <w:sz w:val="24"/>
                <w:szCs w:val="28"/>
                <w:highlight w:val="none"/>
              </w:rPr>
              <w:t>（北京时间）前</w:t>
            </w:r>
            <w:r>
              <w:rPr>
                <w:rFonts w:hint="eastAsia" w:ascii="宋体" w:hAnsi="宋体" w:eastAsia="宋体" w:cs="宋体"/>
                <w:color w:val="auto"/>
                <w:sz w:val="24"/>
                <w:szCs w:val="28"/>
                <w:highlight w:val="none"/>
                <w:lang w:val="en-US" w:eastAsia="zh-CN"/>
              </w:rPr>
              <w:t>递交</w:t>
            </w:r>
            <w:r>
              <w:rPr>
                <w:rFonts w:hint="eastAsia" w:ascii="宋体" w:hAnsi="宋体" w:eastAsia="宋体" w:cs="宋体"/>
                <w:color w:val="auto"/>
                <w:sz w:val="24"/>
                <w:szCs w:val="28"/>
                <w:highlight w:val="none"/>
              </w:rPr>
              <w:t xml:space="preserve">响应文件。 </w:t>
            </w:r>
          </w:p>
        </w:tc>
      </w:tr>
    </w:tbl>
    <w:p w14:paraId="268189EC">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3C2AE5F2">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标段编号：JSZC-320703-CXSZ-C2025-0007</w:t>
      </w:r>
      <w:r>
        <w:rPr>
          <w:rFonts w:hint="eastAsia" w:ascii="宋体" w:hAnsi="宋体" w:eastAsia="宋体" w:cs="宋体"/>
          <w:color w:val="auto"/>
          <w:highlight w:val="none"/>
          <w:lang w:val="en-US" w:eastAsia="zh-CN"/>
        </w:rPr>
        <w:t>；</w:t>
      </w:r>
    </w:p>
    <w:p w14:paraId="32E9FA07">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标段名称：</w:t>
      </w:r>
      <w:r>
        <w:rPr>
          <w:rFonts w:hint="eastAsia" w:ascii="宋体" w:hAnsi="宋体" w:cs="宋体"/>
          <w:color w:val="auto"/>
          <w:highlight w:val="none"/>
          <w:lang w:eastAsia="zh-CN"/>
        </w:rPr>
        <w:t>2025年连云区老旧小区改造项目(墟沟街道)(专门面向中小企业）</w:t>
      </w:r>
      <w:r>
        <w:rPr>
          <w:rFonts w:hint="eastAsia" w:ascii="宋体" w:hAnsi="宋体" w:eastAsia="宋体" w:cs="宋体"/>
          <w:color w:val="auto"/>
          <w:highlight w:val="none"/>
          <w:lang w:eastAsia="zh-CN"/>
        </w:rPr>
        <w:t>；</w:t>
      </w:r>
    </w:p>
    <w:p w14:paraId="3815C6AD">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采购方式：竞争性磋商；</w:t>
      </w:r>
    </w:p>
    <w:p w14:paraId="248FDD3B">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4、预算金额（</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人民币</w:t>
      </w:r>
      <w:r>
        <w:rPr>
          <w:rFonts w:hint="eastAsia" w:ascii="宋体" w:hAnsi="宋体" w:cs="宋体"/>
          <w:color w:val="auto"/>
          <w:highlight w:val="none"/>
          <w:lang w:val="en-US" w:eastAsia="zh-CN"/>
        </w:rPr>
        <w:t>263.033771万</w:t>
      </w:r>
      <w:r>
        <w:rPr>
          <w:rFonts w:hint="eastAsia" w:ascii="宋体" w:hAnsi="宋体" w:eastAsia="宋体" w:cs="宋体"/>
          <w:color w:val="auto"/>
          <w:highlight w:val="none"/>
        </w:rPr>
        <w:t>元</w:t>
      </w:r>
      <w:r>
        <w:rPr>
          <w:rFonts w:hint="eastAsia" w:ascii="宋体" w:hAnsi="宋体" w:eastAsia="宋体" w:cs="宋体"/>
          <w:color w:val="auto"/>
          <w:highlight w:val="none"/>
          <w:lang w:eastAsia="zh-CN"/>
        </w:rPr>
        <w:t>，报价超过</w:t>
      </w:r>
      <w:r>
        <w:rPr>
          <w:rFonts w:hint="eastAsia" w:ascii="宋体" w:hAnsi="宋体" w:eastAsia="宋体" w:cs="宋体"/>
          <w:color w:val="auto"/>
          <w:highlight w:val="none"/>
          <w:lang w:val="en-US" w:eastAsia="zh-CN"/>
        </w:rPr>
        <w:t>最高限价</w:t>
      </w:r>
      <w:r>
        <w:rPr>
          <w:rFonts w:hint="eastAsia" w:ascii="宋体" w:hAnsi="宋体" w:eastAsia="宋体" w:cs="宋体"/>
          <w:color w:val="auto"/>
          <w:highlight w:val="none"/>
          <w:lang w:eastAsia="zh-CN"/>
        </w:rPr>
        <w:t>的按无效响应处理；</w:t>
      </w:r>
    </w:p>
    <w:p w14:paraId="202E0CD6">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5、采购</w:t>
      </w:r>
      <w:r>
        <w:rPr>
          <w:rFonts w:hint="eastAsia" w:ascii="宋体" w:hAnsi="宋体" w:eastAsia="宋体" w:cs="宋体"/>
          <w:color w:val="auto"/>
          <w:highlight w:val="none"/>
        </w:rPr>
        <w:t>需求：</w:t>
      </w:r>
      <w:r>
        <w:rPr>
          <w:rFonts w:hint="eastAsia" w:ascii="宋体" w:hAnsi="宋体" w:cs="宋体"/>
          <w:color w:val="auto"/>
          <w:highlight w:val="none"/>
          <w:lang w:eastAsia="zh-CN"/>
        </w:rPr>
        <w:t>2025年连云区老旧小区改造项目(墟沟街道)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具体详见工程量清单</w:t>
      </w:r>
      <w:r>
        <w:rPr>
          <w:rFonts w:hint="eastAsia" w:ascii="宋体" w:hAnsi="宋体" w:eastAsia="宋体" w:cs="宋体"/>
          <w:color w:val="auto"/>
          <w:highlight w:val="none"/>
          <w:lang w:eastAsia="zh-CN"/>
        </w:rPr>
        <w:t>；</w:t>
      </w:r>
    </w:p>
    <w:p w14:paraId="1C193DEA">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对项目采购需求部分的询问、质疑请与</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联系，由</w:t>
      </w:r>
      <w:r>
        <w:rPr>
          <w:rFonts w:hint="eastAsia" w:ascii="宋体" w:hAnsi="宋体" w:eastAsia="宋体" w:cs="宋体"/>
          <w:b/>
          <w:bCs/>
          <w:color w:val="auto"/>
          <w:highlight w:val="none"/>
          <w:lang w:eastAsia="zh-CN"/>
        </w:rPr>
        <w:t>采购人</w:t>
      </w:r>
      <w:r>
        <w:rPr>
          <w:rFonts w:hint="eastAsia" w:ascii="宋体" w:hAnsi="宋体" w:eastAsia="宋体" w:cs="宋体"/>
          <w:b/>
          <w:bCs/>
          <w:color w:val="auto"/>
          <w:highlight w:val="none"/>
        </w:rPr>
        <w:t>负责答复</w:t>
      </w:r>
      <w:r>
        <w:rPr>
          <w:rFonts w:hint="eastAsia" w:ascii="宋体" w:hAnsi="宋体" w:eastAsia="宋体" w:cs="宋体"/>
          <w:b/>
          <w:bCs/>
          <w:color w:val="auto"/>
          <w:highlight w:val="none"/>
          <w:lang w:eastAsia="zh-CN"/>
        </w:rPr>
        <w:t>；</w:t>
      </w:r>
    </w:p>
    <w:p w14:paraId="005B5D00">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建设地点：</w:t>
      </w:r>
      <w:r>
        <w:rPr>
          <w:rFonts w:hint="eastAsia" w:ascii="宋体" w:hAnsi="宋体" w:cs="宋体"/>
          <w:color w:val="auto"/>
          <w:highlight w:val="none"/>
          <w:lang w:val="en-US" w:eastAsia="zh-CN"/>
        </w:rPr>
        <w:t>连云港市</w:t>
      </w:r>
      <w:r>
        <w:rPr>
          <w:rFonts w:hint="eastAsia" w:ascii="宋体" w:hAnsi="宋体" w:cs="宋体"/>
          <w:color w:val="auto"/>
          <w:highlight w:val="none"/>
          <w:lang w:eastAsia="zh-CN"/>
        </w:rPr>
        <w:t>连云区</w:t>
      </w:r>
      <w:r>
        <w:rPr>
          <w:rFonts w:hint="eastAsia" w:ascii="宋体" w:hAnsi="宋体" w:eastAsia="宋体" w:cs="宋体"/>
          <w:color w:val="auto"/>
          <w:highlight w:val="none"/>
          <w:lang w:eastAsia="zh-CN"/>
        </w:rPr>
        <w:t>；</w:t>
      </w:r>
    </w:p>
    <w:p w14:paraId="78AC0BA8">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质量标准：合格</w:t>
      </w:r>
      <w:r>
        <w:rPr>
          <w:rFonts w:hint="eastAsia" w:ascii="宋体" w:hAnsi="宋体" w:eastAsia="宋体" w:cs="宋体"/>
          <w:color w:val="auto"/>
          <w:highlight w:val="none"/>
          <w:lang w:eastAsia="zh-CN"/>
        </w:rPr>
        <w:t>；</w:t>
      </w:r>
    </w:p>
    <w:p w14:paraId="2B81EFF4">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合同履行期限</w:t>
      </w:r>
      <w:r>
        <w:rPr>
          <w:rFonts w:hint="eastAsia" w:ascii="宋体" w:hAnsi="宋体" w:eastAsia="宋体" w:cs="宋体"/>
          <w:color w:val="auto"/>
          <w:highlight w:val="none"/>
          <w:lang w:eastAsia="zh-CN"/>
        </w:rPr>
        <w:t>（工期）</w:t>
      </w:r>
      <w:r>
        <w:rPr>
          <w:rFonts w:hint="eastAsia" w:ascii="宋体" w:hAnsi="宋体" w:eastAsia="宋体" w:cs="宋体"/>
          <w:color w:val="auto"/>
          <w:highlight w:val="none"/>
        </w:rPr>
        <w:t>：</w:t>
      </w:r>
      <w:r>
        <w:rPr>
          <w:rFonts w:hint="eastAsia" w:ascii="宋体" w:hAnsi="宋体" w:cs="宋体"/>
          <w:color w:val="auto"/>
          <w:highlight w:val="none"/>
          <w:lang w:val="en-US" w:eastAsia="zh-CN"/>
        </w:rPr>
        <w:t>60</w:t>
      </w:r>
      <w:r>
        <w:rPr>
          <w:rFonts w:hint="eastAsia" w:ascii="宋体" w:hAnsi="宋体" w:eastAsia="宋体" w:cs="宋体"/>
          <w:color w:val="auto"/>
          <w:highlight w:val="none"/>
          <w:lang w:val="en-US" w:eastAsia="zh-CN"/>
        </w:rPr>
        <w:t>日历天（以实际开工令为准）。</w:t>
      </w:r>
    </w:p>
    <w:p w14:paraId="4BE3F8E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61BF8778">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（一）满足《中华人民共和国政府采购法》第二十二条规定，并提供下列材料：</w:t>
      </w:r>
    </w:p>
    <w:p w14:paraId="1F58E61F">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1、法人或者其他组织的营业执照等证明文件，自然人的身份证明；</w:t>
      </w:r>
    </w:p>
    <w:p w14:paraId="5BE69C1F">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2、上一年度的财务状况报告；（成立不满一年无需提供）（根据连财购〔2023〕4号文件精神，可以提供《财务状况报告及税收、社会保障资金缴纳情况承诺函》，详见响应文件格式）</w:t>
      </w:r>
      <w:r>
        <w:rPr>
          <w:rFonts w:hint="eastAsia" w:ascii="宋体" w:hAnsi="宋体" w:eastAsia="宋体" w:cs="宋体"/>
          <w:color w:val="auto"/>
          <w:sz w:val="24"/>
          <w:highlight w:val="none"/>
          <w:lang w:eastAsia="zh-CN"/>
        </w:rPr>
        <w:t>；</w:t>
      </w:r>
    </w:p>
    <w:p w14:paraId="48615B63">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根据连财购〔2023〕4号文件精神，可以提供《财务状况报告及税收、社会保障资金缴纳情况承诺函》，详见响应文件格式）</w:t>
      </w:r>
      <w:r>
        <w:rPr>
          <w:rFonts w:hint="eastAsia" w:ascii="宋体" w:hAnsi="宋体" w:eastAsia="宋体" w:cs="宋体"/>
          <w:color w:val="auto"/>
          <w:sz w:val="24"/>
          <w:highlight w:val="none"/>
          <w:lang w:eastAsia="zh-CN"/>
        </w:rPr>
        <w:t>；</w:t>
      </w:r>
    </w:p>
    <w:p w14:paraId="2B388CF1">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4、具备履行合同所必需的设备和专业技术能力的声明及证明材料；</w:t>
      </w:r>
    </w:p>
    <w:p w14:paraId="63BE085E">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5、参加政府采购活动前三年内在经营活动中没有重大违法记录的书面声明。</w:t>
      </w:r>
    </w:p>
    <w:p w14:paraId="75FFC2D6">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（二）落实政府采购政策需满足的资格要求：</w:t>
      </w:r>
      <w:r>
        <w:rPr>
          <w:rFonts w:hint="eastAsia" w:ascii="宋体" w:hAnsi="宋体" w:cs="宋体"/>
          <w:color w:val="auto"/>
          <w:highlight w:val="none"/>
        </w:rPr>
        <w:t>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响应文件中。</w:t>
      </w:r>
    </w:p>
    <w:p w14:paraId="7487B37A">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p>
    <w:p w14:paraId="3DA967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48" w:lineRule="auto"/>
        <w:ind w:left="0" w:right="0" w:firstLine="48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1、供应商须具备建设行政主管部门核发的</w:t>
      </w:r>
      <w:r>
        <w:rPr>
          <w:rFonts w:hint="eastAsia" w:ascii="宋体" w:hAnsi="宋体" w:eastAsia="宋体" w:cs="宋体"/>
          <w:b/>
          <w:bCs/>
          <w:color w:val="auto"/>
          <w:sz w:val="24"/>
          <w:szCs w:val="24"/>
          <w:highlight w:val="none"/>
          <w:u w:val="single"/>
          <w:lang w:val="en-US" w:eastAsia="zh-CN"/>
        </w:rPr>
        <w:t>建筑工程施工总承包叁级及以上资质（</w:t>
      </w:r>
      <w:r>
        <w:rPr>
          <w:rFonts w:hint="eastAsia" w:ascii="宋体" w:hAnsi="宋体" w:cs="宋体"/>
          <w:b/>
          <w:bCs/>
          <w:color w:val="auto"/>
          <w:sz w:val="24"/>
          <w:szCs w:val="24"/>
          <w:highlight w:val="none"/>
          <w:u w:val="single"/>
          <w:lang w:val="en-US" w:eastAsia="zh-CN"/>
        </w:rPr>
        <w:t>在</w:t>
      </w:r>
      <w:r>
        <w:rPr>
          <w:rFonts w:hint="eastAsia" w:ascii="宋体" w:hAnsi="宋体" w:eastAsia="宋体" w:cs="宋体"/>
          <w:b/>
          <w:bCs/>
          <w:color w:val="auto"/>
          <w:sz w:val="24"/>
          <w:szCs w:val="24"/>
          <w:highlight w:val="none"/>
          <w:u w:val="single"/>
          <w:lang w:val="en-US" w:eastAsia="zh-CN"/>
        </w:rPr>
        <w:t>有效期内），并具有企业安全生产许可证（</w:t>
      </w:r>
      <w:r>
        <w:rPr>
          <w:rFonts w:hint="eastAsia" w:ascii="宋体" w:hAnsi="宋体" w:cs="宋体"/>
          <w:b/>
          <w:bCs/>
          <w:color w:val="auto"/>
          <w:sz w:val="24"/>
          <w:szCs w:val="24"/>
          <w:highlight w:val="none"/>
          <w:u w:val="single"/>
          <w:lang w:val="en-US" w:eastAsia="zh-CN"/>
        </w:rPr>
        <w:t>在</w:t>
      </w:r>
      <w:r>
        <w:rPr>
          <w:rFonts w:hint="eastAsia" w:ascii="宋体" w:hAnsi="宋体" w:eastAsia="宋体" w:cs="宋体"/>
          <w:b/>
          <w:bCs/>
          <w:color w:val="auto"/>
          <w:sz w:val="24"/>
          <w:szCs w:val="24"/>
          <w:highlight w:val="none"/>
          <w:u w:val="single"/>
          <w:lang w:val="en-US" w:eastAsia="zh-CN"/>
        </w:rPr>
        <w:t>有效期内）</w:t>
      </w:r>
      <w:r>
        <w:rPr>
          <w:rFonts w:hint="eastAsia" w:ascii="宋体" w:hAnsi="宋体" w:eastAsia="宋体" w:cs="宋体"/>
          <w:b/>
          <w:bCs/>
          <w:color w:val="auto"/>
          <w:sz w:val="24"/>
          <w:szCs w:val="24"/>
          <w:highlight w:val="none"/>
          <w:lang w:val="en-US" w:eastAsia="zh-CN"/>
        </w:rPr>
        <w:t>；</w:t>
      </w:r>
    </w:p>
    <w:p w14:paraId="4F6BD1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48" w:lineRule="auto"/>
        <w:ind w:left="0" w:right="0" w:firstLine="48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2、拟派项目负责人须具备建设行政主管部门颁发的</w:t>
      </w:r>
      <w:r>
        <w:rPr>
          <w:rFonts w:hint="eastAsia" w:ascii="宋体" w:hAnsi="宋体" w:eastAsia="宋体" w:cs="宋体"/>
          <w:b/>
          <w:bCs/>
          <w:color w:val="auto"/>
          <w:sz w:val="24"/>
          <w:szCs w:val="24"/>
          <w:highlight w:val="none"/>
          <w:u w:val="single"/>
          <w:lang w:val="en-US" w:eastAsia="zh-CN"/>
        </w:rPr>
        <w:t>建筑工程专业二级及以上注册建造师执业资格（</w:t>
      </w:r>
      <w:r>
        <w:rPr>
          <w:rFonts w:hint="eastAsia" w:ascii="宋体" w:hAnsi="宋体" w:cs="宋体"/>
          <w:b/>
          <w:bCs/>
          <w:color w:val="auto"/>
          <w:sz w:val="24"/>
          <w:szCs w:val="24"/>
          <w:highlight w:val="none"/>
          <w:u w:val="single"/>
          <w:lang w:val="en-US" w:eastAsia="zh-CN"/>
        </w:rPr>
        <w:t>在</w:t>
      </w:r>
      <w:r>
        <w:rPr>
          <w:rFonts w:hint="eastAsia" w:ascii="宋体" w:hAnsi="宋体" w:eastAsia="宋体" w:cs="宋体"/>
          <w:b/>
          <w:bCs/>
          <w:color w:val="auto"/>
          <w:sz w:val="24"/>
          <w:szCs w:val="24"/>
          <w:highlight w:val="none"/>
          <w:u w:val="single"/>
          <w:lang w:val="en-US" w:eastAsia="zh-CN"/>
        </w:rPr>
        <w:t>有效期内）, 并具有安全生产考核合格证书（B类）（</w:t>
      </w:r>
      <w:r>
        <w:rPr>
          <w:rFonts w:hint="eastAsia" w:ascii="宋体" w:hAnsi="宋体" w:cs="宋体"/>
          <w:b/>
          <w:bCs/>
          <w:color w:val="auto"/>
          <w:sz w:val="24"/>
          <w:szCs w:val="24"/>
          <w:highlight w:val="none"/>
          <w:u w:val="single"/>
          <w:lang w:val="en-US" w:eastAsia="zh-CN"/>
        </w:rPr>
        <w:t>在</w:t>
      </w:r>
      <w:r>
        <w:rPr>
          <w:rFonts w:hint="eastAsia" w:ascii="宋体" w:hAnsi="宋体" w:eastAsia="宋体" w:cs="宋体"/>
          <w:b/>
          <w:bCs/>
          <w:color w:val="auto"/>
          <w:sz w:val="24"/>
          <w:szCs w:val="24"/>
          <w:highlight w:val="none"/>
          <w:u w:val="single"/>
          <w:lang w:val="en-US" w:eastAsia="zh-CN"/>
        </w:rPr>
        <w:t>有效期内）</w:t>
      </w:r>
      <w:r>
        <w:rPr>
          <w:rFonts w:hint="eastAsia" w:ascii="宋体" w:hAnsi="宋体" w:eastAsia="宋体" w:cs="宋体"/>
          <w:b/>
          <w:bCs/>
          <w:color w:val="auto"/>
          <w:sz w:val="24"/>
          <w:szCs w:val="24"/>
          <w:highlight w:val="none"/>
          <w:lang w:val="en-US" w:eastAsia="zh-CN"/>
        </w:rPr>
        <w:t>；</w:t>
      </w:r>
    </w:p>
    <w:p w14:paraId="76489E57">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3、本项目要求授权委托人必须为项目负责人，不接受项目负责人以外的人员作为委托人参与磋商过程中各环节的活动。拟派项目负责人必须为供应商的员工，</w:t>
      </w:r>
      <w:r>
        <w:rPr>
          <w:rFonts w:hint="eastAsia" w:ascii="宋体" w:hAnsi="宋体"/>
          <w:color w:val="auto"/>
          <w:highlight w:val="none"/>
        </w:rPr>
        <w:t>提供</w:t>
      </w:r>
      <w:r>
        <w:rPr>
          <w:rFonts w:hint="eastAsia" w:ascii="宋体" w:hAnsi="宋体"/>
          <w:b/>
          <w:bCs/>
          <w:color w:val="auto"/>
          <w:highlight w:val="none"/>
        </w:rPr>
        <w:t>2025年</w:t>
      </w:r>
      <w:r>
        <w:rPr>
          <w:rFonts w:hint="eastAsia" w:ascii="宋体" w:hAnsi="宋体"/>
          <w:b/>
          <w:bCs/>
          <w:color w:val="auto"/>
          <w:highlight w:val="none"/>
          <w:lang w:val="en-US" w:eastAsia="zh-CN"/>
        </w:rPr>
        <w:t>04</w:t>
      </w:r>
      <w:r>
        <w:rPr>
          <w:rFonts w:hint="eastAsia" w:ascii="宋体" w:hAnsi="宋体"/>
          <w:b/>
          <w:bCs/>
          <w:color w:val="auto"/>
          <w:highlight w:val="none"/>
        </w:rPr>
        <w:t>月至</w:t>
      </w:r>
      <w:r>
        <w:rPr>
          <w:rFonts w:hint="eastAsia" w:ascii="宋体" w:hAnsi="宋体"/>
          <w:color w:val="auto"/>
          <w:highlight w:val="none"/>
        </w:rPr>
        <w:t>今任意一个月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 </w:t>
      </w:r>
    </w:p>
    <w:p w14:paraId="191FA78E">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4、供应商无不良行为、无借牌挂靠行为、项目负责人无不良行为承诺书，供应商、法定代表人、项目负责人无行贿犯罪记录承诺书（见供应商承诺书格式）；</w:t>
      </w:r>
    </w:p>
    <w:p w14:paraId="2F4CF2D9">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项目执行江苏省住房和城乡建设厅《关于开展建筑业企业资质动态监管工作的公告》、江苏省住房和城乡建设厅公告【2018】第6号、连建发【2019】182号文，关于企业资质动态核查，由供应商在响应文件中作出书面承诺（见格式“企业资质动态监管核查承诺书”），供应商的建筑业企业资质动态监管结果由采购人在响应文件递交截止时间当日登录“江苏省建筑市场监管与诚信信息一体化平台”进行查询获取，若响应有效期内企业资质核查不合格，将主动放弃成交资格。（核查资质指采购文件所要求的相应资质）；</w:t>
      </w:r>
    </w:p>
    <w:p w14:paraId="30FC4E80">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4F48B6A">
      <w:pPr>
        <w:pStyle w:val="200"/>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w:t>
      </w:r>
      <w:r>
        <w:rPr>
          <w:rFonts w:hint="eastAsia" w:ascii="宋体" w:hAnsi="宋体"/>
          <w:color w:val="auto"/>
          <w:sz w:val="24"/>
          <w:highlight w:val="none"/>
        </w:rPr>
        <w:t xml:space="preserve"> 本项目其他资格要求：</w:t>
      </w:r>
    </w:p>
    <w:p w14:paraId="24953BA6">
      <w:pPr>
        <w:pStyle w:val="32"/>
        <w:keepNext w:val="0"/>
        <w:keepLines w:val="0"/>
        <w:pageBreakBefore w:val="0"/>
        <w:widowControl w:val="0"/>
        <w:kinsoku/>
        <w:wordWrap/>
        <w:overflowPunct/>
        <w:topLinePunct w:val="0"/>
        <w:autoSpaceDE/>
        <w:autoSpaceDN/>
        <w:bidi w:val="0"/>
        <w:adjustRightInd/>
        <w:snapToGrid/>
        <w:spacing w:line="348" w:lineRule="auto"/>
        <w:ind w:firstLine="480"/>
        <w:jc w:val="both"/>
        <w:textAlignment w:val="auto"/>
        <w:rPr>
          <w:rFonts w:hint="eastAsia" w:ascii="宋体" w:hAnsi="宋体" w:cs="宋体"/>
          <w:color w:val="auto"/>
          <w:highlight w:val="none"/>
        </w:rPr>
      </w:pPr>
      <w:r>
        <w:rPr>
          <w:rFonts w:hint="eastAsia" w:ascii="宋体" w:hAnsi="宋体"/>
          <w:color w:val="auto"/>
          <w:highlight w:val="none"/>
        </w:rPr>
        <w:t>（1）</w:t>
      </w:r>
      <w:r>
        <w:rPr>
          <w:rFonts w:hint="eastAsia" w:ascii="宋体" w:hAnsi="宋体" w:cs="宋体"/>
          <w:color w:val="auto"/>
          <w:highlight w:val="none"/>
        </w:rPr>
        <w:t>资格审查现场查询时，被信用中国、中国政府采购网列入失信被执行人、税收违法黑名单、政府采购严重违法失信行为记录名单的供应商，拒绝其参与政府采购活动。</w:t>
      </w:r>
    </w:p>
    <w:p w14:paraId="0C1E167D">
      <w:pPr>
        <w:pStyle w:val="32"/>
        <w:keepNext w:val="0"/>
        <w:keepLines w:val="0"/>
        <w:pageBreakBefore w:val="0"/>
        <w:widowControl w:val="0"/>
        <w:kinsoku/>
        <w:wordWrap/>
        <w:overflowPunct/>
        <w:topLinePunct w:val="0"/>
        <w:autoSpaceDE/>
        <w:autoSpaceDN/>
        <w:bidi w:val="0"/>
        <w:adjustRightInd/>
        <w:snapToGrid/>
        <w:spacing w:line="348" w:lineRule="auto"/>
        <w:ind w:firstLine="480"/>
        <w:jc w:val="both"/>
        <w:textAlignment w:val="auto"/>
        <w:rPr>
          <w:rFonts w:hint="eastAsia" w:ascii="宋体" w:hAnsi="宋体" w:cs="宋体"/>
          <w:color w:val="auto"/>
          <w:highlight w:val="none"/>
        </w:rPr>
      </w:pPr>
      <w:r>
        <w:rPr>
          <w:rFonts w:hint="eastAsia" w:ascii="宋体" w:hAnsi="宋体" w:cs="宋体"/>
          <w:color w:val="auto"/>
          <w:highlight w:val="none"/>
        </w:rPr>
        <w:t>备注：采购人或采购代理机构通过信用中国网站（www.creditchina.gov.cn）、中国政府采购网（www.ccgp.gov.cn），对供应商信用记录情况进行查询，查询结果页面打印留存。</w:t>
      </w:r>
    </w:p>
    <w:p w14:paraId="47012D26">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s="Arial"/>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w:t>
      </w:r>
      <w:r>
        <w:rPr>
          <w:rFonts w:hint="eastAsia" w:ascii="宋体" w:hAnsi="宋体" w:cs="Arial"/>
          <w:color w:val="auto"/>
          <w:highlight w:val="none"/>
        </w:rPr>
        <w:t>本项目成交后不允许分包或转包。</w:t>
      </w:r>
    </w:p>
    <w:p w14:paraId="132DEED6">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3</w:t>
      </w:r>
      <w:r>
        <w:rPr>
          <w:rFonts w:hint="eastAsia" w:ascii="宋体" w:hAnsi="宋体"/>
          <w:color w:val="auto"/>
          <w:highlight w:val="none"/>
          <w:lang w:eastAsia="zh-CN"/>
        </w:rPr>
        <w:t>）</w:t>
      </w:r>
      <w:r>
        <w:rPr>
          <w:rFonts w:hint="eastAsia" w:ascii="宋体" w:hAnsi="宋体"/>
          <w:color w:val="auto"/>
          <w:highlight w:val="none"/>
        </w:rPr>
        <w:t xml:space="preserve"> 法律法规规定的其他条件。</w:t>
      </w:r>
    </w:p>
    <w:p w14:paraId="47C77965">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三、获取</w:t>
      </w:r>
      <w:r>
        <w:rPr>
          <w:rFonts w:hint="eastAsia" w:ascii="宋体" w:hAnsi="宋体" w:eastAsia="宋体" w:cs="宋体"/>
          <w:b/>
          <w:bCs/>
          <w:color w:val="auto"/>
          <w:highlight w:val="none"/>
          <w:lang w:eastAsia="zh-CN"/>
        </w:rPr>
        <w:t>磋商文件</w:t>
      </w:r>
    </w:p>
    <w:p w14:paraId="3A5DCFCB">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时间：202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rPr>
        <w:t>日至202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01</w:t>
      </w:r>
      <w:r>
        <w:rPr>
          <w:rFonts w:hint="eastAsia" w:ascii="宋体" w:hAnsi="宋体" w:eastAsia="宋体" w:cs="宋体"/>
          <w:color w:val="auto"/>
          <w:sz w:val="24"/>
          <w:highlight w:val="none"/>
        </w:rPr>
        <w:t>日（北京时间）</w:t>
      </w:r>
    </w:p>
    <w:p w14:paraId="2E465CF0">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：在“苏采云”政府采购交易系统中下载磋商文件</w:t>
      </w:r>
    </w:p>
    <w:p w14:paraId="2F06C718">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3、售价：0元</w:t>
      </w:r>
    </w:p>
    <w:p w14:paraId="715F4FD5">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lang w:val="en-US"/>
        </w:rPr>
      </w:pPr>
      <w:r>
        <w:rPr>
          <w:rFonts w:hint="eastAsia" w:ascii="宋体" w:hAnsi="宋体" w:eastAsia="宋体" w:cs="宋体"/>
          <w:b/>
          <w:bCs/>
          <w:color w:val="auto"/>
          <w:highlight w:val="none"/>
        </w:rPr>
        <w:t>四、提交响应文件截止时间</w:t>
      </w:r>
    </w:p>
    <w:p w14:paraId="28604A52">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b w:val="0"/>
          <w:color w:val="auto"/>
          <w:sz w:val="24"/>
          <w:szCs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截止时间：202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05</w:t>
      </w:r>
      <w:r>
        <w:rPr>
          <w:rFonts w:hint="eastAsia" w:ascii="宋体" w:hAnsi="宋体" w:eastAsia="宋体" w:cs="宋体"/>
          <w:color w:val="auto"/>
          <w:sz w:val="24"/>
          <w:highlight w:val="none"/>
        </w:rPr>
        <w:t>日</w:t>
      </w:r>
      <w:r>
        <w:rPr>
          <w:rFonts w:hint="eastAsia" w:ascii="宋体" w:hAnsi="宋体" w:cs="宋体"/>
          <w:b w:val="0"/>
          <w:color w:val="auto"/>
          <w:sz w:val="24"/>
          <w:szCs w:val="24"/>
          <w:highlight w:val="none"/>
          <w:lang w:val="en-US" w:eastAsia="zh-CN"/>
        </w:rPr>
        <w:t>09</w:t>
      </w:r>
      <w:r>
        <w:rPr>
          <w:rFonts w:hint="eastAsia" w:ascii="宋体" w:hAnsi="宋体" w:eastAsia="宋体" w:cs="宋体"/>
          <w:b w:val="0"/>
          <w:color w:val="auto"/>
          <w:sz w:val="24"/>
          <w:szCs w:val="24"/>
          <w:highlight w:val="none"/>
        </w:rPr>
        <w:t>时00分（北京时间）</w:t>
      </w:r>
    </w:p>
    <w:p w14:paraId="6778B44E">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2、地址：“苏采云”政府采购交易系统网上开标大厅</w:t>
      </w:r>
    </w:p>
    <w:p w14:paraId="343944A5">
      <w:pPr>
        <w:keepNext w:val="0"/>
        <w:keepLines w:val="0"/>
        <w:pageBreakBefore w:val="0"/>
        <w:widowControl w:val="0"/>
        <w:spacing w:line="360" w:lineRule="auto"/>
        <w:ind w:firstLine="482"/>
        <w:rPr>
          <w:rFonts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各供应商请关注开标大厅交流区，在开标结束后，请勿离开开标大厅，待资格审查和商务技术审查完毕，采购人或采购代理机构通知最后报价填报后，所有的响应供应商须在20分钟内填写并提交最后</w:t>
      </w:r>
      <w:r>
        <w:rPr>
          <w:rFonts w:hint="eastAsia" w:ascii="宋体" w:hAnsi="宋体" w:eastAsia="宋体" w:cs="宋体"/>
          <w:color w:val="auto"/>
          <w:highlight w:val="none"/>
        </w:rPr>
        <w:t>报价，未在磋商小组规定的时间内完成最后报价的视为放弃磋商，其磋商响应按无效响应处理。</w:t>
      </w:r>
    </w:p>
    <w:p w14:paraId="5ECAB976">
      <w:pPr>
        <w:keepNext w:val="0"/>
        <w:keepLines w:val="0"/>
        <w:pageBreakBefore w:val="0"/>
        <w:widowControl w:val="0"/>
        <w:numPr>
          <w:ilvl w:val="0"/>
          <w:numId w:val="1"/>
        </w:numPr>
        <w:spacing w:line="360" w:lineRule="auto"/>
        <w:ind w:firstLine="480"/>
        <w:jc w:val="left"/>
        <w:rPr>
          <w:rFonts w:hint="eastAsia" w:ascii="宋体" w:hAnsi="宋体" w:cs="宋体"/>
          <w:color w:val="auto"/>
          <w:highlight w:val="none"/>
        </w:rPr>
      </w:pPr>
      <w:r>
        <w:rPr>
          <w:rFonts w:hint="eastAsia" w:ascii="宋体" w:hAnsi="宋体" w:cs="宋体"/>
          <w:color w:val="auto"/>
          <w:highlight w:val="none"/>
        </w:rPr>
        <w:t>线上开标地点：“苏采云”系统（网址：http://jszfcg.jsczt.cn/）“开标大厅”。</w:t>
      </w:r>
    </w:p>
    <w:p w14:paraId="2632A808">
      <w:pPr>
        <w:keepNext w:val="0"/>
        <w:keepLines w:val="0"/>
        <w:pageBreakBefore w:val="0"/>
        <w:widowControl w:val="0"/>
        <w:numPr>
          <w:ilvl w:val="0"/>
          <w:numId w:val="1"/>
        </w:numPr>
        <w:spacing w:line="360" w:lineRule="auto"/>
        <w:ind w:firstLine="480"/>
        <w:jc w:val="left"/>
        <w:rPr>
          <w:rFonts w:hint="eastAsia"/>
          <w:color w:val="auto"/>
          <w:highlight w:val="none"/>
          <w:lang w:val="en-US" w:eastAsia="zh-CN"/>
        </w:rPr>
      </w:pPr>
      <w:r>
        <w:rPr>
          <w:rFonts w:hint="eastAsia" w:ascii="宋体" w:hAnsi="宋体" w:cs="宋体"/>
          <w:color w:val="auto"/>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highlight w:val="none"/>
        </w:rPr>
        <w:t>投标供应商解密限定在开标后30分钟之内完成</w:t>
      </w:r>
      <w:r>
        <w:rPr>
          <w:rFonts w:hint="eastAsia" w:ascii="宋体" w:hAnsi="宋体" w:cs="宋体"/>
          <w:color w:val="auto"/>
          <w:highlight w:val="none"/>
        </w:rPr>
        <w:t>。因投标供应商网络与电源不稳定、未按操作手册要求配置软硬件、解密锁发生故障或用错、故意</w:t>
      </w:r>
      <w:r>
        <w:rPr>
          <w:rFonts w:hint="eastAsia" w:ascii="宋体" w:hAnsi="宋体" w:cs="宋体"/>
          <w:color w:val="auto"/>
          <w:highlight w:val="none"/>
          <w:lang w:eastAsia="zh-CN"/>
        </w:rPr>
        <w:t>不在要求</w:t>
      </w:r>
      <w:r>
        <w:rPr>
          <w:rFonts w:hint="eastAsia" w:ascii="宋体" w:hAnsi="宋体" w:cs="宋体"/>
          <w:color w:val="auto"/>
          <w:highlight w:val="none"/>
        </w:rPr>
        <w:t>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5623C77">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rPr>
      </w:pPr>
      <w:bookmarkStart w:id="9" w:name="_Toc28359017"/>
      <w:bookmarkStart w:id="10" w:name="_Toc28359094"/>
      <w:bookmarkStart w:id="11" w:name="_Toc35393634"/>
      <w:bookmarkStart w:id="12" w:name="_Toc35393803"/>
      <w:r>
        <w:rPr>
          <w:rFonts w:hint="eastAsia" w:ascii="宋体" w:hAnsi="宋体" w:eastAsia="宋体" w:cs="宋体"/>
          <w:b/>
          <w:bCs/>
          <w:color w:val="auto"/>
          <w:highlight w:val="none"/>
          <w:lang w:val="en-US" w:eastAsia="zh-CN"/>
        </w:rPr>
        <w:t>五、</w:t>
      </w:r>
      <w:r>
        <w:rPr>
          <w:rFonts w:hint="eastAsia" w:ascii="宋体" w:hAnsi="宋体" w:eastAsia="宋体" w:cs="宋体"/>
          <w:b/>
          <w:bCs/>
          <w:color w:val="auto"/>
          <w:highlight w:val="none"/>
        </w:rPr>
        <w:t>公告期限</w:t>
      </w:r>
      <w:bookmarkEnd w:id="9"/>
      <w:bookmarkEnd w:id="10"/>
      <w:bookmarkEnd w:id="11"/>
      <w:bookmarkEnd w:id="12"/>
    </w:p>
    <w:p w14:paraId="48D14D69">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1、公告期限：自本公告发布之日起</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个工作日。</w:t>
      </w:r>
    </w:p>
    <w:p w14:paraId="4A1182AE">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六、其他补充事宜</w:t>
      </w:r>
    </w:p>
    <w:p w14:paraId="4EB82015">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1、本次磋商采购不收取保证金。</w:t>
      </w:r>
    </w:p>
    <w:p w14:paraId="5F57E6F7">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★2、本磋商文件中标注★的款项为实质性响应要求和条件，如不满足将按无效响应文件处理。</w:t>
      </w:r>
    </w:p>
    <w:p w14:paraId="0FC97EB1">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p>
    <w:p w14:paraId="2BB8F5AE">
      <w:pPr>
        <w:keepNext w:val="0"/>
        <w:keepLines w:val="0"/>
        <w:pageBreakBefore w:val="0"/>
        <w:widowControl w:val="0"/>
        <w:kinsoku/>
        <w:wordWrap/>
        <w:overflowPunct/>
        <w:topLinePunct w:val="0"/>
        <w:autoSpaceDE/>
        <w:autoSpaceDN/>
        <w:bidi w:val="0"/>
        <w:adjustRightInd/>
        <w:snapToGrid/>
        <w:spacing w:line="348" w:lineRule="auto"/>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p>
    <w:p w14:paraId="4B676471">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2"/>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七、凡对本次采购提出询问，请按以下方式联系。</w:t>
      </w:r>
    </w:p>
    <w:p w14:paraId="580D70CB">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信息</w:t>
      </w:r>
    </w:p>
    <w:p w14:paraId="11251D17">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cs="宋体"/>
          <w:color w:val="auto"/>
          <w:szCs w:val="21"/>
          <w:highlight w:val="none"/>
          <w:lang w:eastAsia="zh-CN"/>
        </w:rPr>
      </w:pPr>
      <w:r>
        <w:rPr>
          <w:rFonts w:hint="eastAsia" w:ascii="宋体" w:hAnsi="宋体" w:eastAsia="宋体" w:cs="宋体"/>
          <w:color w:val="auto"/>
          <w:highlight w:val="none"/>
        </w:rPr>
        <w:t>名称：</w:t>
      </w:r>
      <w:r>
        <w:rPr>
          <w:rFonts w:hint="eastAsia" w:ascii="宋体" w:hAnsi="宋体" w:cs="宋体"/>
          <w:color w:val="auto"/>
          <w:szCs w:val="21"/>
          <w:highlight w:val="none"/>
          <w:lang w:eastAsia="zh-CN"/>
        </w:rPr>
        <w:t>连云港市连云区住房和城乡建设局</w:t>
      </w:r>
    </w:p>
    <w:p w14:paraId="68A6946E">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地址：连云区西墅路1号</w:t>
      </w:r>
    </w:p>
    <w:p w14:paraId="140805E2">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联系</w:t>
      </w:r>
      <w:r>
        <w:rPr>
          <w:rFonts w:hint="eastAsia" w:ascii="宋体" w:hAnsi="宋体" w:cs="宋体"/>
          <w:color w:val="auto"/>
          <w:szCs w:val="21"/>
          <w:highlight w:val="none"/>
          <w:lang w:val="en-US" w:eastAsia="zh-CN"/>
        </w:rPr>
        <w:t>人</w:t>
      </w:r>
      <w:r>
        <w:rPr>
          <w:rFonts w:hint="eastAsia" w:ascii="宋体" w:hAnsi="宋体" w:cs="宋体"/>
          <w:color w:val="auto"/>
          <w:szCs w:val="21"/>
          <w:highlight w:val="none"/>
          <w:lang w:eastAsia="zh-CN"/>
        </w:rPr>
        <w:t>：陶主任</w:t>
      </w:r>
    </w:p>
    <w:p w14:paraId="06BB2A8B">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电话：</w:t>
      </w:r>
      <w:r>
        <w:rPr>
          <w:rFonts w:hint="eastAsia" w:ascii="宋体" w:hAnsi="宋体" w:cs="宋体"/>
          <w:color w:val="auto"/>
          <w:szCs w:val="21"/>
          <w:highlight w:val="none"/>
          <w:lang w:val="en-US" w:eastAsia="zh-CN"/>
        </w:rPr>
        <w:t>0518-</w:t>
      </w:r>
      <w:r>
        <w:rPr>
          <w:rFonts w:hint="eastAsia" w:ascii="宋体" w:hAnsi="宋体" w:cs="宋体"/>
          <w:color w:val="auto"/>
          <w:szCs w:val="21"/>
          <w:highlight w:val="none"/>
          <w:lang w:eastAsia="zh-CN"/>
        </w:rPr>
        <w:t>80198001</w:t>
      </w:r>
    </w:p>
    <w:p w14:paraId="605F7F0E">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采购代理机构信息</w:t>
      </w:r>
    </w:p>
    <w:p w14:paraId="7B67AF42">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cs="宋体"/>
          <w:color w:val="auto"/>
          <w:sz w:val="24"/>
          <w:highlight w:val="none"/>
          <w:lang w:eastAsia="zh-CN"/>
        </w:rPr>
        <w:t>连云港中梁工程咨询有限公司</w:t>
      </w:r>
    </w:p>
    <w:p w14:paraId="41426013">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Cs w:val="24"/>
          <w:highlight w:val="none"/>
          <w:lang w:eastAsia="zh-CN"/>
        </w:rPr>
        <w:t>连云港市海州区朝阳东路36号凤凰大厦14楼</w:t>
      </w:r>
      <w:r>
        <w:rPr>
          <w:rFonts w:hint="eastAsia" w:ascii="宋体" w:hAnsi="宋体" w:eastAsia="宋体" w:cs="宋体"/>
          <w:color w:val="auto"/>
          <w:sz w:val="24"/>
          <w:highlight w:val="none"/>
        </w:rPr>
        <w:t xml:space="preserve"> </w:t>
      </w:r>
    </w:p>
    <w:p w14:paraId="64039C55">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联系</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w:t>
      </w:r>
      <w:bookmarkStart w:id="13" w:name="_Toc28359098"/>
      <w:bookmarkStart w:id="14" w:name="_Toc35393639"/>
      <w:bookmarkStart w:id="15" w:name="_Toc35393808"/>
      <w:bookmarkStart w:id="16" w:name="_Toc28359021"/>
      <w:r>
        <w:rPr>
          <w:rFonts w:hint="eastAsia" w:ascii="宋体" w:hAnsi="宋体" w:cs="宋体"/>
          <w:color w:val="auto"/>
          <w:sz w:val="24"/>
          <w:highlight w:val="none"/>
          <w:lang w:val="en-US" w:eastAsia="zh-CN"/>
        </w:rPr>
        <w:t>王</w:t>
      </w:r>
      <w:r>
        <w:rPr>
          <w:rFonts w:hint="eastAsia" w:ascii="宋体" w:hAnsi="宋体" w:eastAsia="宋体" w:cs="宋体"/>
          <w:color w:val="auto"/>
          <w:sz w:val="24"/>
          <w:highlight w:val="none"/>
        </w:rPr>
        <w:t>工</w:t>
      </w:r>
    </w:p>
    <w:p w14:paraId="29833820">
      <w:pPr>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right="0" w:firstLine="480"/>
        <w:jc w:val="both"/>
        <w:textAlignment w:val="auto"/>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电话：</w:t>
      </w:r>
      <w:bookmarkEnd w:id="13"/>
      <w:bookmarkEnd w:id="14"/>
      <w:bookmarkEnd w:id="15"/>
      <w:bookmarkEnd w:id="16"/>
      <w:r>
        <w:rPr>
          <w:rFonts w:hint="eastAsia" w:ascii="宋体" w:hAnsi="宋体" w:cs="宋体"/>
          <w:color w:val="auto"/>
          <w:sz w:val="24"/>
          <w:highlight w:val="none"/>
          <w:lang w:val="en-US" w:eastAsia="zh-CN"/>
        </w:rPr>
        <w:t>15394647986</w:t>
      </w:r>
    </w:p>
    <w:bookmarkEnd w:id="6"/>
    <w:bookmarkEnd w:id="7"/>
    <w:p w14:paraId="47A47F2B">
      <w:pPr>
        <w:rPr>
          <w:rFonts w:hint="eastAsia" w:ascii="宋体" w:hAnsi="宋体" w:eastAsia="宋体" w:cs="宋体"/>
          <w:b/>
          <w:bCs/>
          <w:color w:val="auto"/>
          <w:sz w:val="44"/>
          <w:szCs w:val="44"/>
          <w:highlight w:val="none"/>
        </w:rPr>
      </w:pPr>
      <w:bookmarkStart w:id="17" w:name="_Toc27391"/>
      <w:bookmarkStart w:id="18" w:name="_Toc204595693"/>
      <w:bookmarkStart w:id="19" w:name="_Toc515874988"/>
      <w:bookmarkStart w:id="20" w:name="_Toc31104"/>
      <w:bookmarkStart w:id="21" w:name="_Toc224532087"/>
      <w:r>
        <w:rPr>
          <w:rFonts w:hint="eastAsia" w:ascii="宋体" w:hAnsi="宋体" w:eastAsia="宋体" w:cs="宋体"/>
          <w:b/>
          <w:bCs/>
          <w:color w:val="auto"/>
          <w:sz w:val="44"/>
          <w:szCs w:val="44"/>
          <w:highlight w:val="none"/>
        </w:rPr>
        <w:br w:type="page"/>
      </w:r>
    </w:p>
    <w:p w14:paraId="570A28B6">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供应商</w:t>
      </w:r>
      <w:r>
        <w:rPr>
          <w:rFonts w:hint="eastAsia" w:ascii="宋体" w:hAnsi="宋体" w:eastAsia="宋体" w:cs="宋体"/>
          <w:b/>
          <w:bCs/>
          <w:color w:val="auto"/>
          <w:sz w:val="44"/>
          <w:szCs w:val="44"/>
          <w:highlight w:val="none"/>
        </w:rPr>
        <w:t>须知</w:t>
      </w:r>
      <w:bookmarkEnd w:id="17"/>
    </w:p>
    <w:p w14:paraId="020DB371">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总  则</w:t>
      </w:r>
    </w:p>
    <w:p w14:paraId="09E7476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适用范围</w:t>
      </w:r>
    </w:p>
    <w:p w14:paraId="2D0DFFB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1.1 本竞争性磋商文件(以下简称磋商文件)仅适用此项目。</w:t>
      </w:r>
    </w:p>
    <w:p w14:paraId="52C08BE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项目采购方式</w:t>
      </w:r>
    </w:p>
    <w:p w14:paraId="7020BB1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本次采购采取竞争性磋商的方式。</w:t>
      </w:r>
    </w:p>
    <w:p w14:paraId="046E9BB9">
      <w:pPr>
        <w:keepNext w:val="0"/>
        <w:keepLines w:val="0"/>
        <w:pageBreakBefore w:val="0"/>
        <w:widowControl w:val="0"/>
        <w:numPr>
          <w:ilvl w:val="0"/>
          <w:numId w:val="2"/>
        </w:numPr>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合格的供应商</w:t>
      </w:r>
      <w:r>
        <w:rPr>
          <w:rFonts w:hint="eastAsia" w:ascii="宋体" w:hAnsi="宋体" w:eastAsia="宋体" w:cs="宋体"/>
          <w:bCs/>
          <w:color w:val="auto"/>
          <w:highlight w:val="none"/>
          <w:lang w:val="en-US" w:eastAsia="zh-CN"/>
        </w:rPr>
        <w:t xml:space="preserve"> </w:t>
      </w:r>
    </w:p>
    <w:p w14:paraId="465B338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3.1 满足磋商公告中供应商资格要求的规定。</w:t>
      </w:r>
    </w:p>
    <w:p w14:paraId="1AA1895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3.2 满足本磋商文件实质性要求和条件的规定。</w:t>
      </w:r>
    </w:p>
    <w:p w14:paraId="6BB7701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参加磋商费用</w:t>
      </w:r>
    </w:p>
    <w:p w14:paraId="1DF017B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4.1 供应商应自行承担所有与参加</w:t>
      </w:r>
      <w:r>
        <w:rPr>
          <w:rFonts w:hint="eastAsia" w:ascii="宋体" w:hAnsi="宋体" w:eastAsia="宋体" w:cs="宋体"/>
          <w:bCs/>
          <w:color w:val="auto"/>
          <w:highlight w:val="none"/>
          <w:lang w:val="en-US" w:eastAsia="zh-CN"/>
        </w:rPr>
        <w:t>本次</w:t>
      </w:r>
      <w:r>
        <w:rPr>
          <w:rFonts w:hint="eastAsia" w:ascii="宋体" w:hAnsi="宋体" w:eastAsia="宋体" w:cs="宋体"/>
          <w:bCs/>
          <w:color w:val="auto"/>
          <w:highlight w:val="none"/>
        </w:rPr>
        <w:t>磋商有关的费用。不论最终的成交结果如何，</w:t>
      </w:r>
      <w:r>
        <w:rPr>
          <w:rFonts w:hint="eastAsia" w:ascii="宋体" w:hAnsi="宋体" w:cs="宋体"/>
          <w:bCs/>
          <w:color w:val="auto"/>
          <w:highlight w:val="none"/>
          <w:lang w:eastAsia="zh-CN"/>
        </w:rPr>
        <w:t>连云港中梁工程咨询有限公司</w:t>
      </w:r>
      <w:r>
        <w:rPr>
          <w:rFonts w:hint="eastAsia" w:ascii="宋体" w:hAnsi="宋体" w:eastAsia="宋体" w:cs="宋体"/>
          <w:bCs/>
          <w:color w:val="auto"/>
          <w:highlight w:val="none"/>
        </w:rPr>
        <w:t>(以下简称采购代理机构)在任何情况下均无义务和责任承担这些费用。</w:t>
      </w:r>
    </w:p>
    <w:p w14:paraId="1638602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本次</w:t>
      </w:r>
      <w:r>
        <w:rPr>
          <w:rFonts w:hint="eastAsia" w:ascii="宋体" w:hAnsi="宋体" w:eastAsia="宋体" w:cs="宋体"/>
          <w:bCs/>
          <w:color w:val="auto"/>
          <w:highlight w:val="none"/>
        </w:rPr>
        <w:t>磋商不收取磋商文件工本费。</w:t>
      </w:r>
    </w:p>
    <w:p w14:paraId="300F0AB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4.3 代理服务费按按苏招协【2022】2号文工程类标准</w:t>
      </w:r>
      <w:r>
        <w:rPr>
          <w:rFonts w:hint="eastAsia" w:ascii="宋体" w:hAnsi="宋体" w:eastAsia="宋体" w:cs="宋体"/>
          <w:bCs/>
          <w:color w:val="auto"/>
          <w:highlight w:val="none"/>
          <w:lang w:val="en-US" w:eastAsia="zh-CN"/>
        </w:rPr>
        <w:t>的60%</w:t>
      </w:r>
      <w:r>
        <w:rPr>
          <w:rFonts w:hint="eastAsia" w:ascii="宋体" w:hAnsi="宋体" w:eastAsia="宋体" w:cs="宋体"/>
          <w:bCs/>
          <w:color w:val="auto"/>
          <w:highlight w:val="none"/>
        </w:rPr>
        <w:t>收取；控制价编制费及工程量清单编制费按苏建价协【2022】7号文标准</w:t>
      </w:r>
      <w:r>
        <w:rPr>
          <w:rFonts w:hint="eastAsia" w:ascii="宋体" w:hAnsi="宋体" w:eastAsia="宋体" w:cs="宋体"/>
          <w:bCs/>
          <w:color w:val="auto"/>
          <w:highlight w:val="none"/>
          <w:lang w:val="en-US" w:eastAsia="zh-CN"/>
        </w:rPr>
        <w:t>的60%</w:t>
      </w:r>
      <w:r>
        <w:rPr>
          <w:rFonts w:hint="eastAsia" w:ascii="宋体" w:hAnsi="宋体" w:eastAsia="宋体" w:cs="宋体"/>
          <w:bCs/>
          <w:color w:val="auto"/>
          <w:highlight w:val="none"/>
        </w:rPr>
        <w:t>收取</w:t>
      </w:r>
      <w:r>
        <w:rPr>
          <w:rFonts w:hint="eastAsia" w:ascii="宋体" w:hAnsi="宋体" w:cs="宋体"/>
          <w:bCs/>
          <w:color w:val="auto"/>
          <w:highlight w:val="none"/>
          <w:lang w:eastAsia="zh-CN"/>
        </w:rPr>
        <w:t>，</w:t>
      </w:r>
      <w:r>
        <w:rPr>
          <w:rFonts w:hint="eastAsia" w:ascii="宋体" w:hAnsi="宋体" w:cs="宋体"/>
          <w:color w:val="auto"/>
          <w:highlight w:val="none"/>
          <w:lang w:val="en-US" w:eastAsia="zh-CN"/>
        </w:rPr>
        <w:t>由中标人支付，此费用包含在报价中。</w:t>
      </w:r>
    </w:p>
    <w:p w14:paraId="55032CB3">
      <w:pPr>
        <w:keepNext w:val="0"/>
        <w:keepLines w:val="0"/>
        <w:pageBreakBefore w:val="0"/>
        <w:widowControl w:val="0"/>
        <w:numPr>
          <w:ilvl w:val="0"/>
          <w:numId w:val="0"/>
        </w:numPr>
        <w:spacing w:beforeAutospacing="0" w:afterAutospacing="0" w:line="360" w:lineRule="auto"/>
        <w:ind w:left="0" w:leftChars="0" w:right="0" w:rightChars="0" w:firstLine="480" w:firstLineChars="0"/>
        <w:outlineLvl w:val="9"/>
        <w:rPr>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bidi="ar-SA"/>
        </w:rPr>
        <w:t>5.</w:t>
      </w:r>
      <w:r>
        <w:rPr>
          <w:rFonts w:hint="eastAsia" w:ascii="宋体" w:hAnsi="宋体" w:eastAsia="宋体" w:cs="宋体"/>
          <w:bCs/>
          <w:color w:val="auto"/>
          <w:highlight w:val="none"/>
        </w:rPr>
        <w:t>磋商文件的约束力</w:t>
      </w:r>
    </w:p>
    <w:p w14:paraId="4C009D6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bCs/>
          <w:color w:val="auto"/>
          <w:highlight w:val="none"/>
        </w:rPr>
      </w:pPr>
      <w:r>
        <w:rPr>
          <w:rFonts w:hint="eastAsia" w:ascii="宋体" w:hAnsi="宋体" w:eastAsia="宋体" w:cs="宋体"/>
          <w:bCs/>
          <w:color w:val="auto"/>
          <w:highlight w:val="none"/>
        </w:rPr>
        <w:t>供应商一旦获取了本磋商文件并决定参加磋商，即被认为接受了本磋商文件的规定和约束，并且视为已经知道或应当知道自身权益是否受到了损害。</w:t>
      </w:r>
    </w:p>
    <w:p w14:paraId="04DFC530">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二</w:t>
      </w:r>
      <w:r>
        <w:rPr>
          <w:rFonts w:hint="eastAsia" w:ascii="宋体" w:hAnsi="宋体" w:eastAsia="宋体" w:cs="宋体"/>
          <w:b/>
          <w:bCs/>
          <w:color w:val="auto"/>
          <w:highlight w:val="none"/>
          <w:lang w:eastAsia="zh-CN"/>
        </w:rPr>
        <w:t>、磋商文件</w:t>
      </w:r>
    </w:p>
    <w:p w14:paraId="48BFC55B">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磋商文件构成</w:t>
      </w:r>
    </w:p>
    <w:p w14:paraId="34E56EE0">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磋商文件由以下部分组成：</w:t>
      </w:r>
    </w:p>
    <w:p w14:paraId="50F9E2C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（1）竞争性磋商公告</w:t>
      </w:r>
    </w:p>
    <w:p w14:paraId="41B92EB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（2）磋商须知</w:t>
      </w:r>
    </w:p>
    <w:p w14:paraId="2DB8B99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（3）政府采购合同格式</w:t>
      </w:r>
    </w:p>
    <w:p w14:paraId="75F06AC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（4）技术标准和要求</w:t>
      </w:r>
    </w:p>
    <w:p w14:paraId="03626D8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（5）工程量清单</w:t>
      </w:r>
    </w:p>
    <w:p w14:paraId="6EB6442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（6）图纸和技术资料</w:t>
      </w:r>
    </w:p>
    <w:p w14:paraId="22366E4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）响应文件格式</w:t>
      </w:r>
    </w:p>
    <w:p w14:paraId="32E3264A">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）评审方法和评审标准</w:t>
      </w:r>
    </w:p>
    <w:p w14:paraId="78C899EB">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请仔细检查磋商文件是否齐全，如有缺漏请立即与采购人或采购代理机构联系解决。</w:t>
      </w:r>
    </w:p>
    <w:p w14:paraId="6A21E6C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47C14A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磋商文件的澄清</w:t>
      </w:r>
    </w:p>
    <w:p w14:paraId="2338C24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w:t>
      </w:r>
    </w:p>
    <w:p w14:paraId="16DB6FA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p>
    <w:p w14:paraId="2438931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磋商文件的修改</w:t>
      </w:r>
    </w:p>
    <w:p w14:paraId="5F6983B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在响应文件提交截止时间前，</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可以对磋商文件进行澄清和修改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更正公告内容将作为磋商文件的组成部分，并对供应商具有约束力。不足5日的，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将顺延提交首次响应文件截止时间</w:t>
      </w:r>
      <w:r>
        <w:rPr>
          <w:rFonts w:hint="eastAsia" w:ascii="宋体" w:hAnsi="宋体" w:eastAsia="宋体" w:cs="宋体"/>
          <w:color w:val="auto"/>
          <w:szCs w:val="21"/>
          <w:highlight w:val="none"/>
        </w:rPr>
        <w:t>。</w:t>
      </w:r>
    </w:p>
    <w:p w14:paraId="540997F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供应商对采购人提供的采购文件所做出的推论、解释和结论，采购人概不负责。供应商由于对采购文件的任何推论和误解以及采购人对有关问题的口头解释所造成的后果，均由各潜在供应商自负。</w:t>
      </w:r>
    </w:p>
    <w:p w14:paraId="0157C268">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三</w:t>
      </w:r>
      <w:r>
        <w:rPr>
          <w:rFonts w:hint="eastAsia" w:ascii="宋体" w:hAnsi="宋体" w:eastAsia="宋体" w:cs="宋体"/>
          <w:b/>
          <w:bCs/>
          <w:color w:val="auto"/>
          <w:highlight w:val="none"/>
          <w:lang w:eastAsia="zh-CN"/>
        </w:rPr>
        <w:t>、响应文件的编制</w:t>
      </w:r>
    </w:p>
    <w:p w14:paraId="6847825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响应文件的语言及度量衡单位</w:t>
      </w:r>
    </w:p>
    <w:p w14:paraId="6887A4A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供应商提交的响应文件以及供应商与采购人或采购代理机构就有关磋商的所有来往通知、函件和文件均应使用简体中文。</w:t>
      </w:r>
    </w:p>
    <w:p w14:paraId="2515A47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1.2 除技术性能另有规定外，响应文件所使用的度量衡单位，均须采用国家法定计量单位。</w:t>
      </w:r>
    </w:p>
    <w:p w14:paraId="06CC3B9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响应文件构成</w:t>
      </w:r>
    </w:p>
    <w:p w14:paraId="1A8603F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响应文件格式</w:t>
      </w:r>
      <w:r>
        <w:rPr>
          <w:rFonts w:hint="eastAsia" w:ascii="宋体" w:hAnsi="宋体" w:eastAsia="宋体" w:cs="宋体"/>
          <w:color w:val="auto"/>
          <w:highlight w:val="none"/>
        </w:rPr>
        <w:t>”要求编写响应文件。</w:t>
      </w:r>
    </w:p>
    <w:p w14:paraId="12525D8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磋商响应有效期</w:t>
      </w:r>
    </w:p>
    <w:p w14:paraId="21CF014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3.1 磋商响应有效期为采购文件规定的响应文件提交截止时间后</w:t>
      </w:r>
      <w:r>
        <w:rPr>
          <w:rFonts w:hint="eastAsia" w:ascii="宋体" w:hAnsi="宋体" w:eastAsia="宋体" w:cs="宋体"/>
          <w:color w:val="auto"/>
          <w:highlight w:val="none"/>
          <w:u w:val="single"/>
        </w:rPr>
        <w:t>六十（60）</w:t>
      </w:r>
      <w:r>
        <w:rPr>
          <w:rFonts w:hint="eastAsia" w:ascii="宋体" w:hAnsi="宋体" w:eastAsia="宋体" w:cs="宋体"/>
          <w:color w:val="auto"/>
          <w:highlight w:val="none"/>
        </w:rPr>
        <w:t>天。磋商响应有效期比规定短的将被视为非实质性响应而予以拒绝。</w:t>
      </w:r>
    </w:p>
    <w:p w14:paraId="0CD832F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磋商响应有效期的延长</w:t>
      </w:r>
    </w:p>
    <w:p w14:paraId="2475C96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690DD40F">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电子响应文件其他要求</w:t>
      </w:r>
    </w:p>
    <w:p w14:paraId="316E274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 电子交易平台（即“苏采云”系统）相关要求是本采购文件的组成部分。</w:t>
      </w:r>
    </w:p>
    <w:p w14:paraId="468A2F2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5.2 供应商应对CA证书妥善保管，如被他人盗用，因此带来的结果均由供应商自行承担。</w:t>
      </w:r>
    </w:p>
    <w:p w14:paraId="3269C7D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交易</w:t>
      </w:r>
      <w:r>
        <w:rPr>
          <w:rFonts w:hint="eastAsia" w:ascii="宋体" w:hAnsi="宋体" w:eastAsia="宋体" w:cs="宋体"/>
          <w:color w:val="auto"/>
          <w:highlight w:val="none"/>
        </w:rPr>
        <w:t>系统逐条应答。</w:t>
      </w:r>
    </w:p>
    <w:p w14:paraId="3C9AB7E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彩色</w:t>
      </w:r>
      <w:r>
        <w:rPr>
          <w:rFonts w:hint="eastAsia" w:ascii="宋体" w:hAnsi="宋体" w:eastAsia="宋体" w:cs="宋体"/>
          <w:color w:val="auto"/>
          <w:highlight w:val="none"/>
        </w:rPr>
        <w:t>扫描上传至</w:t>
      </w:r>
      <w:r>
        <w:rPr>
          <w:rFonts w:hint="eastAsia" w:ascii="宋体" w:hAnsi="宋体" w:eastAsia="宋体" w:cs="宋体"/>
          <w:color w:val="auto"/>
          <w:highlight w:val="none"/>
          <w:lang w:val="en-US" w:eastAsia="zh-CN"/>
        </w:rPr>
        <w:t>电子交易</w:t>
      </w:r>
      <w:r>
        <w:rPr>
          <w:rFonts w:hint="eastAsia" w:ascii="宋体" w:hAnsi="宋体" w:eastAsia="宋体" w:cs="宋体"/>
          <w:color w:val="auto"/>
          <w:highlight w:val="none"/>
        </w:rPr>
        <w:t>系统。</w:t>
      </w:r>
    </w:p>
    <w:p w14:paraId="33EE85B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供应商应当在采购文件要求提交响应文件的截止时间前，将响应文件提交至“苏采云”系统，逾期提交的响应文件，“苏采云”系统将自动拒收。各供应商应在规定时间内凭CA证书进行网上解密。</w:t>
      </w:r>
    </w:p>
    <w:p w14:paraId="4F5E165E">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四</w:t>
      </w:r>
      <w:r>
        <w:rPr>
          <w:rFonts w:hint="eastAsia" w:ascii="宋体" w:hAnsi="宋体" w:eastAsia="宋体" w:cs="宋体"/>
          <w:b/>
          <w:bCs/>
          <w:color w:val="auto"/>
          <w:highlight w:val="none"/>
          <w:lang w:eastAsia="zh-CN"/>
        </w:rPr>
        <w:t>、磋商报价</w:t>
      </w:r>
    </w:p>
    <w:p w14:paraId="1BEE8555">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1. 磋商报价</w:t>
      </w:r>
    </w:p>
    <w:p w14:paraId="5C00B112">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1.1 磋商报价应是磋商文件所确定的采购范围内的全部工作内容的价格体现。其应包括施工设备、劳务、管理、材料、安装、维护、利润、税金及政策性文件规定的各项应有费用等。</w:t>
      </w:r>
    </w:p>
    <w:p w14:paraId="6AE49B4D">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1.2 磋商报价方式：本工程采用下列第</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rPr>
        <w:t>种方式。</w:t>
      </w:r>
    </w:p>
    <w:p w14:paraId="78180876">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63234D8F">
      <w:pPr>
        <w:keepNext w:val="0"/>
        <w:keepLines w:val="0"/>
        <w:pageBreakBefore w:val="0"/>
        <w:widowControl w:val="0"/>
        <w:spacing w:beforeAutospacing="0" w:afterAutospacing="0" w:line="360" w:lineRule="auto"/>
        <w:ind w:left="0" w:leftChars="0" w:right="0" w:firstLine="0" w:firstLineChars="0"/>
        <w:jc w:val="both"/>
        <w:outlineLvl w:val="9"/>
        <w:rPr>
          <w:rFonts w:hint="eastAsia" w:ascii="宋体" w:hAnsi="宋体" w:eastAsia="宋体" w:cs="宋体"/>
          <w:b/>
          <w:bCs/>
          <w:color w:val="auto"/>
          <w:sz w:val="24"/>
          <w:szCs w:val="24"/>
          <w:highlight w:val="none"/>
          <w:lang w:val="en-US" w:eastAsia="zh-CN"/>
        </w:rPr>
      </w:pPr>
    </w:p>
    <w:p w14:paraId="1B8A4A46">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（2）固定单价报价：供应商应充分考虑施工期间各类建材的市场风险和政策性调整确定风险系数计入总报价，今后不作调整。设计变更和采购人要求变动的内容除外。结算方式在合同专用条款中明确。</w:t>
      </w:r>
    </w:p>
    <w:p w14:paraId="11843EE6">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1.3 磋商报价的计价方法</w:t>
      </w:r>
    </w:p>
    <w:p w14:paraId="3B70426A">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计价方法。供应商应根据采购人提供的工程量清单计算单价、合价以及各种政策性费用。</w:t>
      </w:r>
    </w:p>
    <w:p w14:paraId="5C460902">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除非合同中另有规定，磋商供应商在报价中所报的单价和合价，以及磋商报价汇总表中的价格均包括完成该工程项目的成本、利润、税金、开办费、技术措施费、大型机械进退场费、风险费、政策性文件规定费用等所有费用。</w:t>
      </w:r>
    </w:p>
    <w:p w14:paraId="56D083D3">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施工用水电差价进报价，采购人不再另行支付。</w:t>
      </w:r>
    </w:p>
    <w:p w14:paraId="4C1D239D">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本项目采用营改增后的一般计税方法计算报价。</w:t>
      </w:r>
    </w:p>
    <w:p w14:paraId="4AEC1361">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1.4 可选用的工程预算、费用定额和政策性文件</w:t>
      </w:r>
    </w:p>
    <w:p w14:paraId="063ED690">
      <w:pPr>
        <w:keepNext w:val="0"/>
        <w:keepLines w:val="0"/>
        <w:pageBreakBefore w:val="0"/>
        <w:widowControl w:val="0"/>
        <w:spacing w:beforeAutospacing="0" w:afterAutospacing="0" w:line="360" w:lineRule="auto"/>
        <w:ind w:right="0"/>
        <w:jc w:val="both"/>
        <w:outlineLvl w:val="9"/>
        <w:rPr>
          <w:rFonts w:hint="default" w:ascii="宋体" w:hAnsi="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用于磋商报价可参考的依据为：</w:t>
      </w:r>
      <w:r>
        <w:rPr>
          <w:rFonts w:hint="eastAsia" w:ascii="宋体" w:hAnsi="宋体" w:cs="宋体"/>
          <w:color w:val="auto"/>
          <w:highlight w:val="none"/>
          <w:lang w:val="en-US" w:eastAsia="zh-CN"/>
        </w:rPr>
        <w:t>建设单位的要求及提供的资料、</w:t>
      </w:r>
      <w:r>
        <w:rPr>
          <w:rFonts w:hint="eastAsia" w:ascii="宋体" w:hAnsi="宋体" w:cs="宋体"/>
          <w:color w:val="auto"/>
          <w:highlight w:val="none"/>
        </w:rPr>
        <w:t>与本工程有关的标准（含标准图集）、规范、技术资料（设备技术规格书等）；</w:t>
      </w:r>
      <w:r>
        <w:rPr>
          <w:rFonts w:hint="eastAsia" w:ascii="宋体" w:hAnsi="宋体" w:cs="宋体"/>
          <w:color w:val="auto"/>
          <w:highlight w:val="none"/>
          <w:lang w:val="en-US" w:eastAsia="zh-CN"/>
        </w:rPr>
        <w:t>《建设工程工程量清单计价规范》(2013 版)</w:t>
      </w:r>
      <w:r>
        <w:rPr>
          <w:rFonts w:hint="eastAsia" w:ascii="宋体" w:hAnsi="宋体" w:cs="宋体"/>
          <w:color w:val="auto"/>
          <w:highlight w:val="none"/>
        </w:rPr>
        <w:t>及9本计量规范</w:t>
      </w:r>
      <w:r>
        <w:rPr>
          <w:rFonts w:hint="eastAsia" w:ascii="宋体" w:hAnsi="宋体" w:cs="宋体"/>
          <w:color w:val="auto"/>
          <w:highlight w:val="none"/>
          <w:lang w:val="en-US" w:eastAsia="zh-CN"/>
        </w:rPr>
        <w:t>、《江苏省建设工程费用定额》(2014)、《江苏省抗震加固工程计价表》(2009 版)、《江苏省房屋修缮工程计价表》(2009)、《江苏省建筑与装修工程计价定额》、《江苏省安装工程计价定额》、《江苏省房屋修缮工程预算定额》、《江苏省市政工程计价表》及</w:t>
      </w:r>
      <w:r>
        <w:rPr>
          <w:rFonts w:hint="eastAsia" w:ascii="宋体" w:hAnsi="宋体" w:cs="宋体"/>
          <w:color w:val="auto"/>
          <w:highlight w:val="none"/>
        </w:rPr>
        <w:t>营改增后调整内容编制</w:t>
      </w:r>
      <w:r>
        <w:rPr>
          <w:rFonts w:hint="eastAsia" w:ascii="宋体" w:hAnsi="宋体" w:cs="宋体"/>
          <w:color w:val="auto"/>
          <w:highlight w:val="none"/>
          <w:lang w:eastAsia="zh-CN"/>
        </w:rPr>
        <w:t>、</w:t>
      </w:r>
      <w:r>
        <w:rPr>
          <w:rFonts w:hint="eastAsia" w:ascii="宋体" w:hAnsi="宋体" w:cs="宋体"/>
          <w:color w:val="auto"/>
          <w:highlight w:val="none"/>
        </w:rPr>
        <w:t>其他现行规定</w:t>
      </w:r>
      <w:r>
        <w:rPr>
          <w:rFonts w:hint="eastAsia" w:ascii="宋体" w:hAnsi="宋体" w:cs="宋体"/>
          <w:color w:val="auto"/>
          <w:highlight w:val="none"/>
          <w:lang w:val="en-US" w:eastAsia="zh-CN"/>
        </w:rPr>
        <w:t>。</w:t>
      </w:r>
    </w:p>
    <w:p w14:paraId="4F4037F9">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1.5</w:t>
      </w:r>
      <w:r>
        <w:rPr>
          <w:rFonts w:hint="eastAsia" w:ascii="宋体" w:hAnsi="宋体" w:eastAsia="宋体" w:cs="宋体"/>
          <w:b/>
          <w:bCs/>
          <w:color w:val="auto"/>
          <w:highlight w:val="none"/>
          <w:lang w:val="en-US" w:eastAsia="zh-CN"/>
        </w:rPr>
        <w:t xml:space="preserve"> </w:t>
      </w:r>
      <w:r>
        <w:rPr>
          <w:rFonts w:hint="eastAsia" w:ascii="宋体" w:hAnsi="宋体" w:cs="宋体"/>
          <w:color w:val="auto"/>
          <w:highlight w:val="none"/>
        </w:rPr>
        <w:t>经磋商后，</w:t>
      </w:r>
      <w:r>
        <w:rPr>
          <w:rFonts w:hint="eastAsia" w:ascii="宋体" w:hAnsi="宋体" w:cs="宋体"/>
          <w:b/>
          <w:bCs/>
          <w:color w:val="auto"/>
          <w:highlight w:val="none"/>
        </w:rPr>
        <w:t>如果最后报价高于或低于磋商供应商在响应文件首次报价的，分项报价同比例调整</w:t>
      </w:r>
      <w:r>
        <w:rPr>
          <w:rFonts w:hint="eastAsia" w:ascii="宋体" w:hAnsi="宋体" w:cs="宋体"/>
          <w:color w:val="auto"/>
          <w:highlight w:val="none"/>
        </w:rPr>
        <w:t>。最低报价不能作为成交的保证。</w:t>
      </w:r>
    </w:p>
    <w:p w14:paraId="3F4F66DE">
      <w:pPr>
        <w:keepNext w:val="0"/>
        <w:keepLines w:val="0"/>
        <w:pageBreakBefore w:val="0"/>
        <w:widowControl w:val="0"/>
        <w:numPr>
          <w:ilvl w:val="0"/>
          <w:numId w:val="3"/>
        </w:numPr>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报价货币</w:t>
      </w:r>
    </w:p>
    <w:p w14:paraId="7F3B91BD">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2.1 磋商应以人民币报价。</w:t>
      </w:r>
    </w:p>
    <w:p w14:paraId="26892487">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磋商报价的编制要求。</w:t>
      </w:r>
    </w:p>
    <w:p w14:paraId="6DA76D76">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3.1 下列费用为不可竞争费用，不可竞争费用应严格执行有关费用标准，不得降低标准进行磋商，否则作无效响应处理。</w:t>
      </w:r>
    </w:p>
    <w:p w14:paraId="58D4BD43">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(1)规费：包括环境保护税、社会保障费及住房公积金，应按照有权部门规定计取。</w:t>
      </w:r>
    </w:p>
    <w:p w14:paraId="0D971ED7">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(2)税金：包括按规定必须计入工程造价的营业税、城市维护建设税和教育费附加，按照不含税工程造价乘以工程所在地的税率计算。</w:t>
      </w:r>
    </w:p>
    <w:p w14:paraId="021E4282">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(3)安全文明施工费：包括安全文明施工基本费、省级标化增加费、扬尘费，应按照有权部门规定计取。</w:t>
      </w:r>
    </w:p>
    <w:p w14:paraId="6240C0AA">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3.3 报价中含材料价差，结算时不予调整。</w:t>
      </w:r>
    </w:p>
    <w:p w14:paraId="4BDC743F">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3.4 工程中产生的垃圾均需由成交供应商自行负责清运，费用由成交供应商承担。</w:t>
      </w:r>
    </w:p>
    <w:p w14:paraId="07FC9E7D">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3.5 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3934BFFB">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3.6 采购人向供应商提供的有关施工现场的资料和数据是采购人现有的能使供应商利用的资料。采购人对供应商由此做出的推论、理解和结论概不负责。</w:t>
      </w:r>
    </w:p>
    <w:p w14:paraId="408A5B68">
      <w:pPr>
        <w:keepNext w:val="0"/>
        <w:keepLines w:val="0"/>
        <w:pageBreakBefore w:val="0"/>
        <w:widowControl w:val="0"/>
        <w:spacing w:beforeAutospacing="0" w:afterAutospacing="0" w:line="360" w:lineRule="auto"/>
        <w:ind w:right="0"/>
        <w:jc w:val="both"/>
        <w:outlineLvl w:val="9"/>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eastAsia="zh-CN"/>
        </w:rPr>
        <w:t>3.7 因有工程变更造成的工程量清单增减，按</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签证的设计变更通知单和现场监理签证，竣工结算时进行调整。工程变更调整的原则为：(1)报价中原有的子项，按磋商报价的单价计算；(2)新增加的近似子项参照相近的子项单价计算；(3)无相同或近似的子项，《江苏省建筑与装饰工程计价定额》(2014)、《建设工程工程量清单计价规范》、《江苏省市政工程计价表》（2014年、《江苏省建设工程费用定额》（2014）、《江苏省住房城乡建设厅关于建筑业增值税计价政策调整的通知》（苏建函价[2019]178号）中的人工、材料、机械台班耗用量、合同基准日期的人工、机械台班单价、材料价格(施工期当月材料指导价或经发包人确认的市场信息价),套用定额或计价表相应的管理费和利润的取费标准 由承包人按承包人报价浮动率 L=(1-中标价/最高投标限价)*100%。提出变更工程项目的单价，并应报发包人确认后调整。</w:t>
      </w:r>
    </w:p>
    <w:p w14:paraId="3A916D11">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3.8 供应商应当在响应文件中详细、定量地列出优惠让利的理由及所采取的技术措施。</w:t>
      </w:r>
    </w:p>
    <w:p w14:paraId="07EED3D0">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五</w:t>
      </w:r>
      <w:r>
        <w:rPr>
          <w:rFonts w:hint="eastAsia" w:ascii="宋体" w:hAnsi="宋体" w:eastAsia="宋体" w:cs="宋体"/>
          <w:b/>
          <w:bCs/>
          <w:color w:val="auto"/>
          <w:highlight w:val="none"/>
          <w:lang w:eastAsia="zh-CN"/>
        </w:rPr>
        <w:t>、响应文件</w:t>
      </w:r>
      <w:r>
        <w:rPr>
          <w:rFonts w:hint="eastAsia" w:ascii="宋体" w:hAnsi="宋体" w:eastAsia="宋体" w:cs="宋体"/>
          <w:b/>
          <w:bCs/>
          <w:color w:val="auto"/>
          <w:highlight w:val="none"/>
        </w:rPr>
        <w:t>的提交</w:t>
      </w:r>
    </w:p>
    <w:p w14:paraId="1D05263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响应文件的提交</w:t>
      </w:r>
    </w:p>
    <w:p w14:paraId="2F883A8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供应商应当按照《操作手册》规定，在提交响应文件截止时间前制作并上传电子响应文件。</w:t>
      </w:r>
    </w:p>
    <w:p w14:paraId="4509FC6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w:t>
      </w:r>
      <w:r>
        <w:rPr>
          <w:rFonts w:hint="eastAsia" w:ascii="宋体" w:hAnsi="宋体" w:eastAsia="宋体" w:cs="宋体"/>
          <w:color w:val="auto"/>
          <w:highlight w:val="none"/>
          <w:lang w:val="en-US" w:eastAsia="zh-CN"/>
        </w:rPr>
        <w:t>接收</w:t>
      </w:r>
      <w:r>
        <w:rPr>
          <w:rFonts w:hint="eastAsia" w:ascii="宋体" w:hAnsi="宋体" w:eastAsia="宋体" w:cs="宋体"/>
          <w:color w:val="auto"/>
          <w:highlight w:val="none"/>
        </w:rPr>
        <w:t>截止日期</w:t>
      </w:r>
    </w:p>
    <w:p w14:paraId="4C8C4B1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2.1 供应商上传电子响应文件的时间不得迟于磋商公告中规定的提交响应文件截止时间。</w:t>
      </w:r>
    </w:p>
    <w:p w14:paraId="0391263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供应商应充分考虑到网络环境、网络带宽等风险因素，如因供应商自身原因造成的电子响应文件上传不成功由供应商自行承担全部责任。</w:t>
      </w:r>
    </w:p>
    <w:p w14:paraId="3D6E3A6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2.2 采购代理机构可以按照规定，通过修改响应文件酌情延长响应文件提交截止日期，在此情况下，供应商的所有权利和义务以及供应商受制的截止日期均应以延长后新的截止日期为准。</w:t>
      </w:r>
    </w:p>
    <w:p w14:paraId="6874310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响应文件的密封（加密）要求：</w:t>
      </w:r>
    </w:p>
    <w:p w14:paraId="2CE2465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3.1 供应商应当按照采购文件和“苏采云”系统的要求编制并加密响应文件。供应商须通过“苏采云”系统提供的政府采购客户端工具（使用“CA数字证书”）对其数据电文形式的响应文件加密。</w:t>
      </w:r>
    </w:p>
    <w:p w14:paraId="0319EFC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3.2 供应商须通过“苏采云”系统提供的政府采购客户端工具（使用“CA数字证书”）加盖电子签章。</w:t>
      </w:r>
    </w:p>
    <w:p w14:paraId="3B602A5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说明：供应商应在用CA数字证书以及自备的能够登录“苏采云”系统的笔记本电脑，在达到开标时间后，使用CA数字证书解密各自响应文件。</w:t>
      </w:r>
    </w:p>
    <w:p w14:paraId="6246A5C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3.3 供应商未按规定加密的响应文件，“苏采云”系统应当拒收并提示。</w:t>
      </w:r>
    </w:p>
    <w:p w14:paraId="739CE85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响应文件的拒收</w:t>
      </w:r>
    </w:p>
    <w:p w14:paraId="1977D53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4.1 采购代理机构拒绝接收在其规定的响应文件提交截止时间后上传的任何响应文件。</w:t>
      </w:r>
    </w:p>
    <w:p w14:paraId="558EAAE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 响应文件的撤回和修改</w:t>
      </w:r>
    </w:p>
    <w:p w14:paraId="4CE81FF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 响应文件的撤回</w:t>
      </w:r>
    </w:p>
    <w:p w14:paraId="4E2A8FB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5.1.1 电子响应文件的撤回</w:t>
      </w:r>
    </w:p>
    <w:p w14:paraId="776A1E7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供应商可在提交响应文件截止时间前，撤回其电子响应文件，具体操作方法见《操作手册》。</w:t>
      </w:r>
    </w:p>
    <w:p w14:paraId="201C1C6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5.1.2 供应商撤回电子响应文件，则认为其不再参与本项目磋商活动。</w:t>
      </w:r>
    </w:p>
    <w:p w14:paraId="23E9CE7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5.2 响应文件的修改</w:t>
      </w:r>
    </w:p>
    <w:p w14:paraId="379676E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供应商可在响应文件提交截止时间前，对其电子响应文件进行修改。</w:t>
      </w:r>
    </w:p>
    <w:p w14:paraId="780A608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5.3 在响应文件提交截止时间之后，供应商不得对其电子响应文件作任何修改。</w:t>
      </w:r>
    </w:p>
    <w:p w14:paraId="0300B65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5.4 在响应文件截止时间至响应文件中规定的磋商响应有效期满之间的这段时间内，供应商不得撤回其响应文件。</w:t>
      </w:r>
    </w:p>
    <w:p w14:paraId="01F65C83">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六</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磋商与评审</w:t>
      </w:r>
    </w:p>
    <w:p w14:paraId="30006D5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1.磋商仪式</w:t>
      </w:r>
    </w:p>
    <w:p w14:paraId="3F19BE1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采购人或采购代理机构将在磋商公告中规定的时间和地点组织磋商开始仪式。</w:t>
      </w:r>
    </w:p>
    <w:p w14:paraId="565B8C7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CBD7DF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1.2 磋商活动的文件解密工作由采购代理机构组织。</w:t>
      </w:r>
    </w:p>
    <w:p w14:paraId="717A114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2.磋商小组</w:t>
      </w:r>
    </w:p>
    <w:p w14:paraId="6E82C22D">
      <w:pPr>
        <w:keepNext w:val="0"/>
        <w:keepLines w:val="0"/>
        <w:pageBreakBefore w:val="0"/>
        <w:widowControl w:val="0"/>
        <w:spacing w:beforeAutospacing="0" w:afterAutospacing="0" w:line="360" w:lineRule="auto"/>
        <w:ind w:left="5040" w:right="0" w:hanging="456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磋商开始仪式结束后，采购人或采购代理机构将立即组织磋商小组进行评审。</w:t>
      </w:r>
    </w:p>
    <w:p w14:paraId="1C40EEB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4B7EAF4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超过公开招标限额标准的项目，磋商小组应当由5人以上单数组成。</w:t>
      </w:r>
    </w:p>
    <w:p w14:paraId="4BD2378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39978E2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磋商小组独立工作，负责评审所有响应文件并确定</w:t>
      </w:r>
      <w:r>
        <w:rPr>
          <w:rFonts w:hint="eastAsia" w:ascii="宋体" w:hAnsi="宋体" w:eastAsia="宋体" w:cs="宋体"/>
          <w:color w:val="auto"/>
          <w:highlight w:val="none"/>
          <w:lang w:eastAsia="zh-CN"/>
        </w:rPr>
        <w:t>成交侯选供应商</w:t>
      </w:r>
      <w:r>
        <w:rPr>
          <w:rFonts w:hint="eastAsia" w:ascii="宋体" w:hAnsi="宋体" w:eastAsia="宋体" w:cs="宋体"/>
          <w:color w:val="auto"/>
          <w:highlight w:val="none"/>
        </w:rPr>
        <w:t>。</w:t>
      </w:r>
    </w:p>
    <w:p w14:paraId="7B86D9B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 磋商评审过程的保密与公正</w:t>
      </w:r>
    </w:p>
    <w:p w14:paraId="2A3F863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磋商小组、采购人或采购代理机构、相关监督人员等与评审工作有关的人员，对评审情况以及在评审过程中获悉的国家秘密、商业秘密负有保密责任。</w:t>
      </w:r>
    </w:p>
    <w:p w14:paraId="4C11106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在磋商评审过程中，供应商不得以任何行为影响磋商评审过程，否则其响应文件将被作为无效响应文件。</w:t>
      </w:r>
    </w:p>
    <w:p w14:paraId="4063561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0A96CBF">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31092FA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在评审期间，采购人或采购代理机构将设专门人员与供应商联系。</w:t>
      </w:r>
    </w:p>
    <w:p w14:paraId="795FC33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采购人或采购代理机构和评审小组不向未成交的供应商解释未成交原因，也不公布评审过程中的相关细节。</w:t>
      </w:r>
    </w:p>
    <w:p w14:paraId="633FA65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4、评审过程的澄清</w:t>
      </w:r>
    </w:p>
    <w:p w14:paraId="4F2B6FC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评审期间，为有助于对响应文件的审查、评价和比较，磋商小组有权通过视频会议要求响应人对其响应文件进行澄清，但并非对每个供应商都作澄清要求。</w:t>
      </w:r>
    </w:p>
    <w:p w14:paraId="6BBF333F">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接到磋商小组澄清要求的供应商应派人按磋商小组规定的时间内做出澄清，澄清的内容作为响应文件的补充部分，但实质性的内容不得做任何更改。</w:t>
      </w:r>
    </w:p>
    <w:p w14:paraId="051848B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4.3 接到磋商小组澄清要求的供应商如未按规定做出澄清，其风险由供应商自行承担。</w:t>
      </w:r>
    </w:p>
    <w:p w14:paraId="28B0460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5.对响应文件的初审</w:t>
      </w:r>
    </w:p>
    <w:p w14:paraId="2E201D3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响应文件初审分为资格性审查和符合性审查。</w:t>
      </w:r>
    </w:p>
    <w:p w14:paraId="4DB9DDC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资格性检查：由</w:t>
      </w:r>
      <w:r>
        <w:rPr>
          <w:rFonts w:hint="eastAsia" w:ascii="宋体" w:hAnsi="宋体" w:eastAsia="宋体" w:cs="宋体"/>
          <w:color w:val="auto"/>
          <w:highlight w:val="none"/>
          <w:lang w:val="en-US" w:eastAsia="zh-CN"/>
        </w:rPr>
        <w:t>磋商小组</w:t>
      </w:r>
      <w:r>
        <w:rPr>
          <w:rFonts w:hint="eastAsia" w:ascii="宋体" w:hAnsi="宋体" w:eastAsia="宋体" w:cs="宋体"/>
          <w:color w:val="auto"/>
          <w:highlight w:val="none"/>
        </w:rPr>
        <w:t>对响应文件中的资格审查证明材料进行审查，以确定供应商是否具备参加磋商的资格。</w:t>
      </w:r>
    </w:p>
    <w:p w14:paraId="4E86E92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磋商小组</w:t>
      </w:r>
      <w:r>
        <w:rPr>
          <w:rFonts w:hint="eastAsia" w:ascii="宋体" w:hAnsi="宋体" w:eastAsia="宋体" w:cs="宋体"/>
          <w:color w:val="auto"/>
          <w:highlight w:val="none"/>
        </w:rPr>
        <w:t>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w:t>
      </w:r>
    </w:p>
    <w:p w14:paraId="2DB2A3C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4A806D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5.1.2 符合性审查：依据磋商文件的规定，由磋商小组从响应文件的有效性、完整性和对磋商文件的响应程度进行审查，以确定是否对磋商文件的实质性要求作出响应。</w:t>
      </w:r>
    </w:p>
    <w:p w14:paraId="2DCE6C6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5.1.3 未通过资格审查或符合性审查的供应商，磋商小组将在苏采云系统中告知未通过资格审查或符合性审查的原因，评审结束后，磋商小组将不再告知未通过资格审查或符合性审查的原因。</w:t>
      </w:r>
    </w:p>
    <w:p w14:paraId="7C7B9C2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5.2 在正式磋商之前，磋商小组将首先审查每份响应文件是否实质性响应了磋商文件的要求。实质性响应的响应文件应该是与磋商文件要求的全部条款、条件和规格相符，没有重大负偏离或保留。</w:t>
      </w:r>
    </w:p>
    <w:p w14:paraId="687957B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62F346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5.3 如果响应文件实质上没有响应磋商文件的要求，磋商小组将予以拒绝，供应商不得通过修改或撤销不合要求的偏离或保留而使其响应文件成为实质性响应的文件。</w:t>
      </w:r>
    </w:p>
    <w:p w14:paraId="25901E4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5.4 磋商小组将对确定为实质性响应的文件进行进一步审核，看其是否有计算上或累加上的算术错误，修正错误的原则如下：</w:t>
      </w:r>
    </w:p>
    <w:p w14:paraId="00E698C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（1）响应文件中报价总表内容与响应文件中相应内容不一致的，以报价总表为准。</w:t>
      </w:r>
    </w:p>
    <w:p w14:paraId="15B6072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6BDAB2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（3）单价金额小数点或者百分比有明显错位的，以报价总表的总价为准，并修改单价。</w:t>
      </w:r>
    </w:p>
    <w:p w14:paraId="330AFA2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4D90B2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A35964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5.5 磋商小组将按上述修正错误的方法调整响应文件中的报价，现场告知供应商，调整后的价格应对供应商具有约束力。如果供应商不接受修正后的价格，则其磋商活动将被拒绝。</w:t>
      </w:r>
    </w:p>
    <w:p w14:paraId="0BE4884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5.6 磋商小组将允许修正响应文件中不构成重大偏离的、微小的、非正规的、不一致的或不规则的地方，但这些修改不能影响任何供应商相应的名次排列。</w:t>
      </w:r>
    </w:p>
    <w:p w14:paraId="29E4CFD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63AB893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推荐资格；评审得分相同的，由磋商小组采取随机抽取的方式确定一个</w:t>
      </w:r>
      <w:r>
        <w:rPr>
          <w:rFonts w:hint="eastAsia" w:ascii="宋体" w:hAnsi="宋体" w:eastAsia="宋体" w:cs="宋体"/>
          <w:color w:val="auto"/>
          <w:highlight w:val="none"/>
          <w:lang w:eastAsia="zh-CN"/>
        </w:rPr>
        <w:t>成交候选供应商</w:t>
      </w:r>
      <w:r>
        <w:rPr>
          <w:rFonts w:hint="eastAsia" w:ascii="宋体" w:hAnsi="宋体" w:eastAsia="宋体" w:cs="宋体"/>
          <w:color w:val="auto"/>
          <w:highlight w:val="none"/>
        </w:rPr>
        <w:t>，其他同品牌供应商不作为</w:t>
      </w:r>
      <w:r>
        <w:rPr>
          <w:rFonts w:hint="eastAsia" w:ascii="宋体" w:hAnsi="宋体" w:eastAsia="宋体" w:cs="宋体"/>
          <w:color w:val="auto"/>
          <w:highlight w:val="none"/>
          <w:lang w:eastAsia="zh-CN"/>
        </w:rPr>
        <w:t>成交候选供应商</w:t>
      </w:r>
      <w:r>
        <w:rPr>
          <w:rFonts w:hint="eastAsia" w:ascii="宋体" w:hAnsi="宋体" w:eastAsia="宋体" w:cs="宋体"/>
          <w:color w:val="auto"/>
          <w:highlight w:val="none"/>
        </w:rPr>
        <w:t>。</w:t>
      </w:r>
    </w:p>
    <w:p w14:paraId="533D67F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5.9 供应商在评审全过程中应保持通讯畅通，并安排专人与采购人或采购代理机构及磋商小组联系。</w:t>
      </w:r>
    </w:p>
    <w:p w14:paraId="5B384DD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6.被认定为未实质性响应磋商文件的响应文件的情形。</w:t>
      </w:r>
    </w:p>
    <w:p w14:paraId="0B292A2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出现下列情形之一的，作无效响应处理。</w:t>
      </w:r>
    </w:p>
    <w:p w14:paraId="2DC79E4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6.1.1 同一供应商提交两个（含两个）以上不同的响应报价的。</w:t>
      </w:r>
    </w:p>
    <w:p w14:paraId="73831AD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6.1.2 不具备磋商文件中规定的资格要求的。</w:t>
      </w:r>
    </w:p>
    <w:p w14:paraId="361EBA2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6.1.3 响应报价超过了采购预算</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最高限价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或低于最低限价的。</w:t>
      </w:r>
    </w:p>
    <w:p w14:paraId="3AF8B93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6.1.4 未通过符合性检查的。</w:t>
      </w:r>
    </w:p>
    <w:p w14:paraId="0EFFF99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6.1.5 不符合法律、法规和磋商文件中规定的其他实质性要求的。</w:t>
      </w:r>
    </w:p>
    <w:p w14:paraId="2D60FB5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88D940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6.1.7 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p>
    <w:p w14:paraId="401F85B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1.投标(响应)报价低于采购项目预算50%的，即投标（响应）报价&lt;采购项目预算*50%；</w:t>
      </w:r>
    </w:p>
    <w:p w14:paraId="1DA10BF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2.投标(响应)报价低于采购项目最高限价45%的，即投标（响应）报价&lt;采购项目最高限价*45%；</w:t>
      </w:r>
    </w:p>
    <w:p w14:paraId="1C83D16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3.评审委员会认定的供应商报价过低、有可能影响产品质量或者不能诚信履约的其他情形。</w:t>
      </w:r>
    </w:p>
    <w:p w14:paraId="6B9A0CB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1CB0C3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响应文件含有采购人不能接受的附加条件的。</w:t>
      </w:r>
    </w:p>
    <w:p w14:paraId="36FD85F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6.1.9 响应文件未按照磋商文件要求加盖电子签章。</w:t>
      </w:r>
    </w:p>
    <w:p w14:paraId="56EFE1E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的商务技术部分得分相差悬殊，</w:t>
      </w:r>
      <w:r>
        <w:rPr>
          <w:rFonts w:hint="eastAsia" w:ascii="宋体" w:hAnsi="宋体" w:eastAsia="宋体" w:cs="宋体"/>
          <w:color w:val="auto"/>
          <w:highlight w:val="none"/>
          <w:lang w:val="en-US" w:eastAsia="zh-CN"/>
        </w:rPr>
        <w:t>磋商小组</w:t>
      </w:r>
      <w:r>
        <w:rPr>
          <w:rFonts w:hint="eastAsia" w:ascii="宋体" w:hAnsi="宋体" w:eastAsia="宋体" w:cs="宋体"/>
          <w:color w:val="auto"/>
          <w:highlight w:val="none"/>
        </w:rPr>
        <w:t>认为得分畸低者没有实质性响应的。</w:t>
      </w:r>
    </w:p>
    <w:p w14:paraId="3453477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6.1.11 供应商在系统规定的时间内未成功解密电子响应文件的。</w:t>
      </w:r>
    </w:p>
    <w:p w14:paraId="2B2A40F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6.1.12 未完整上传响应文件电子文档的,或上传的文件打不开的。</w:t>
      </w:r>
    </w:p>
    <w:p w14:paraId="6489DB9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6.1.13 不同的供应商响应文件制作机器码、文件创建标识码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IP地址</w:t>
      </w:r>
      <w:r>
        <w:rPr>
          <w:rFonts w:hint="eastAsia" w:ascii="宋体" w:hAnsi="宋体" w:eastAsia="宋体" w:cs="宋体"/>
          <w:color w:val="auto"/>
          <w:highlight w:val="none"/>
        </w:rPr>
        <w:t>一致的。</w:t>
      </w:r>
    </w:p>
    <w:p w14:paraId="22162CD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6.1.14 其他法律、法规及本磋商文件规定的属无效响应的情形。</w:t>
      </w:r>
    </w:p>
    <w:p w14:paraId="1C36333F">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6.2 出现下列情形之一的，磋商失败。</w:t>
      </w:r>
    </w:p>
    <w:p w14:paraId="437A6F9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p>
    <w:p w14:paraId="3DA9B27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6.2.2 出现影响采购公正的违法违规行为的；</w:t>
      </w:r>
    </w:p>
    <w:p w14:paraId="518C147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6.2.3 因重大变故，采购任务取消的。</w:t>
      </w:r>
    </w:p>
    <w:p w14:paraId="4A791F8F">
      <w:pPr>
        <w:keepNext w:val="0"/>
        <w:keepLines w:val="0"/>
        <w:pageBreakBefore w:val="0"/>
        <w:widowControl w:val="0"/>
        <w:spacing w:beforeAutospacing="0" w:afterAutospacing="0" w:line="360" w:lineRule="auto"/>
        <w:ind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6.2.4 磋商小组认定磋商文件存在歧义、重大缺陷导致评审工作无法进行。</w:t>
      </w:r>
    </w:p>
    <w:p w14:paraId="2757843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6.2.5 因系统故障原因造成磋商不成功的。</w:t>
      </w:r>
    </w:p>
    <w:p w14:paraId="20DE499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6.3 响应文件提交截止时间结束后参加磋商的供应商不足三家的处理：</w:t>
      </w:r>
    </w:p>
    <w:p w14:paraId="31953BA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6.3.1 如出现响应文件提交截止时间结束后参加磋商的供应商或者在评审期间对磋商文件做出实质响应的供应商不足三家情况，按政府采购相关规定执行。</w:t>
      </w:r>
    </w:p>
    <w:p w14:paraId="2368008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7.响应文件线上格式要求</w:t>
      </w:r>
    </w:p>
    <w:p w14:paraId="518DDB9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7.1 供应商应当通过“苏采云”系统提交数据电文形式的响应文件（即电子投标）。</w:t>
      </w:r>
    </w:p>
    <w:p w14:paraId="7D7CAE4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7.2 通过“苏采云”系统提交政府采购客户端工具导出加密的响应文件（后缀名为zip）。</w:t>
      </w:r>
    </w:p>
    <w:p w14:paraId="148CF3B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7.3 本项目采用线上投标，即供应商响应文件从政府采购客户端工具制作通过“苏采云”系统提交，未提供线上响应文件的，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无效。</w:t>
      </w:r>
    </w:p>
    <w:p w14:paraId="42B0FC58">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七</w:t>
      </w:r>
      <w:r>
        <w:rPr>
          <w:rFonts w:hint="eastAsia" w:ascii="宋体" w:hAnsi="宋体" w:eastAsia="宋体" w:cs="宋体"/>
          <w:b/>
          <w:bCs/>
          <w:color w:val="auto"/>
          <w:highlight w:val="none"/>
          <w:lang w:eastAsia="zh-CN"/>
        </w:rPr>
        <w:t>、成交</w:t>
      </w:r>
      <w:r>
        <w:rPr>
          <w:rFonts w:hint="eastAsia" w:ascii="宋体" w:hAnsi="宋体" w:eastAsia="宋体" w:cs="宋体"/>
          <w:b/>
          <w:bCs/>
          <w:color w:val="auto"/>
          <w:highlight w:val="none"/>
        </w:rPr>
        <w:t>结果</w:t>
      </w:r>
    </w:p>
    <w:p w14:paraId="4265B73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确定成交单位</w:t>
      </w:r>
    </w:p>
    <w:p w14:paraId="32E6AA8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2D34A16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47C3E3F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成交供应商在领取成交通知书时，需提供</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份与电子响应文件一致的纸质打印文件。</w:t>
      </w:r>
    </w:p>
    <w:p w14:paraId="69227D4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成交供应商有下列情形之一的，将取消其成交资格：</w:t>
      </w:r>
    </w:p>
    <w:p w14:paraId="35D9A0A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（1）提供虚假材料谋取成交的；</w:t>
      </w:r>
    </w:p>
    <w:p w14:paraId="723BCCFF">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（2）与评审专家、采购人、其他供应商或者采购代理机构工作人员恶意串通的；</w:t>
      </w:r>
    </w:p>
    <w:p w14:paraId="51D19F3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（3）向评审专家、采购人或采购代理机构工作人员行贿或者提供其他不正当利益的；</w:t>
      </w:r>
    </w:p>
    <w:p w14:paraId="5117C56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（4）恶意竞争，最终总报价明显低于其自身合理成本且又无法提供证明的；</w:t>
      </w:r>
    </w:p>
    <w:p w14:paraId="737AE86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（5）属于本文件规定的无效条件，但在评审过程中又未被磋商小组发现的；</w:t>
      </w:r>
    </w:p>
    <w:p w14:paraId="6F524D9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（6）采取不正当手段诋毁、排挤其他供应商的；</w:t>
      </w:r>
    </w:p>
    <w:p w14:paraId="0B8BDE2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（7）成交后无正当理由拒不与采购人签订政府采购合同或者未按照磋商文件确定的事项签订政府采购合同的；</w:t>
      </w:r>
    </w:p>
    <w:p w14:paraId="74FC02C2">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（8）将政府采购合同转包的；</w:t>
      </w:r>
    </w:p>
    <w:p w14:paraId="7FEB6C8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（9）法律、法规、规章规定的属于成交无效的其他情形。</w:t>
      </w:r>
    </w:p>
    <w:p w14:paraId="0A1C364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558BA46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D422B0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政府采购合同履行中，采购人需追加与合同标的相同的服务的，在不改变合同其他条款的前提下，可以与供应商协商签订补充合同，但所有补充合同的采购金额不得超过原合同采购金额的百分之十。</w:t>
      </w:r>
    </w:p>
    <w:p w14:paraId="1A018519">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八、合同签订相关事项</w:t>
      </w:r>
    </w:p>
    <w:p w14:paraId="1FE7B3B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1.签订合同</w:t>
      </w:r>
    </w:p>
    <w:p w14:paraId="15CA9C6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1.l 采购人与成交供应商应当在成交通知书发出之日起30日内，按照磋商文件确定的合同文本以及采购标的、规格型号、采购金额、采购数量、技术和服务要求等事项签订政府采购合同。</w:t>
      </w:r>
    </w:p>
    <w:p w14:paraId="7808A33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 自政府采购合同签订之日起2个工作日内，将政府采购合同在指定的媒体上公告。</w:t>
      </w:r>
    </w:p>
    <w:p w14:paraId="18EEBBC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 磋商文件、成交供应商的响应文件及磋商采购过程中有关澄清、承诺文件均作为合同附件。</w:t>
      </w:r>
    </w:p>
    <w:p w14:paraId="4D519C8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4569B35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2.履约保证金</w:t>
      </w:r>
    </w:p>
    <w:p w14:paraId="730C0E24">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本项目不收取履约保证金。</w:t>
      </w:r>
    </w:p>
    <w:p w14:paraId="6BC31187">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九、政策功能</w:t>
      </w:r>
    </w:p>
    <w:p w14:paraId="58A047F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本项目针对中小企业采购：</w:t>
      </w:r>
    </w:p>
    <w:p w14:paraId="5F2F2CB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p>
    <w:p w14:paraId="163F9E2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9F76CD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中小企业参加政府采购活动，应当出具本办法规定的《中小企业声明函》，否则不得享受相关中小企业扶持政策。</w:t>
      </w:r>
    </w:p>
    <w:p w14:paraId="404F217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3.供应商为残疾人福利性单位且提供的货物全部由残疾人福利性单位制造的，符合财 库〔2017〕141 号文件规定条件的残疾人福利性单位视同小型、微型企业，提供《残疾人福利性单位声明函》。</w:t>
      </w:r>
    </w:p>
    <w:p w14:paraId="642B84A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73F29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p>
    <w:p w14:paraId="194ABA5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5.在政府采购活动中，供应商提供的货物、工程或者服务符合下列情形的，享受本办法规定的中小企业扶持政策：</w:t>
      </w:r>
    </w:p>
    <w:p w14:paraId="483F642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）在货物采购项目中，货物由中小企业制造，即货物由中小企业生产且使用该中小企业商号或者注册商标；</w:t>
      </w:r>
    </w:p>
    <w:p w14:paraId="6BE465C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）在工程采购项目中，工程由中小企业承建，即工程施工单位为中小企业；</w:t>
      </w:r>
    </w:p>
    <w:p w14:paraId="62E76EA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01F664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以上规定未尽事项，按《政府采购促进中小企业发展管理办法》等有关制度规定执行。</w:t>
      </w:r>
    </w:p>
    <w:p w14:paraId="5F423A9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6.《中小企业声明函》等相关资料应上传至电子投标（</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）文件中，否则不予认可。</w:t>
      </w:r>
    </w:p>
    <w:p w14:paraId="0E3E4EE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7.本项目属性为工程类，采购标的对应的中小企业划分标准所属行业为建筑业。</w:t>
      </w:r>
    </w:p>
    <w:p w14:paraId="50B11B2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lang w:eastAsia="zh-CN"/>
        </w:rPr>
        <w:t>）支持绿色发展</w:t>
      </w:r>
    </w:p>
    <w:p w14:paraId="3AD7EDD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本项目执行《关于印发环境标志产品政府采购品目清单的通知》（财库〔2019〕18 号）、《关于印发节能产品政府采购品目清单的通知》（财库〔2019〕19 号）等有关规定，采购人拟采购的产品属于品目清单范围的，采购人及其委托的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须按</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要求提供相关产品认证证书。</w:t>
      </w:r>
    </w:p>
    <w:p w14:paraId="3CD102E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为助力打好污染防治攻坚战，严格执行绿色采购需求标准。推广使用绿色包装，政府采购货物、工程和服务项目中涉及商品包装、快递包装、绿色数据中心的，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提供产品及相关快递服务的具体包装等要求要参考《商品包装政府采购需求标准（试行）》、《快递包装政府采购需求标准（试行）》、《绿色数据中心政府采购需求标准（试行）》。</w:t>
      </w:r>
    </w:p>
    <w:p w14:paraId="3C24DAF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落实挥发性有机化合物（VOCs）治理要求，政府采购项目中涉及涂料、胶黏剂、油墨、清洗剂等挥发性有机物产品的，属于强制性标准的，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须执行国家和我省VOCs含量限制标准；</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优先使用低挥发性原辅材料，将使用低VOCs含量的涂料、胶黏剂等纳入政府采购合同条款。</w:t>
      </w:r>
    </w:p>
    <w:p w14:paraId="5200BBF8">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十</w:t>
      </w:r>
      <w:r>
        <w:rPr>
          <w:rFonts w:hint="eastAsia" w:ascii="宋体" w:hAnsi="宋体" w:eastAsia="宋体" w:cs="宋体"/>
          <w:b/>
          <w:bCs/>
          <w:color w:val="auto"/>
          <w:highlight w:val="none"/>
          <w:lang w:eastAsia="zh-CN"/>
        </w:rPr>
        <w:t>、质疑和投诉</w:t>
      </w:r>
    </w:p>
    <w:p w14:paraId="52C221A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质疑的提出</w:t>
      </w:r>
    </w:p>
    <w:p w14:paraId="05112C4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1.1 提出质疑的供应商应当是参与所质疑项目采购活动的供应商。</w:t>
      </w:r>
    </w:p>
    <w:p w14:paraId="31C82721">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1.2 供应商认为</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文件、采购过程、成交结果使自己的权益受到损害的，可以在知道或者应知其权益受到损害之日（获取采购文件之日、成交公告发布之日）起七个工作日内以书面形式向采购人、</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606403A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1.3 提出质疑时，必须坚持“谁主张，谁举证”“实事求是”的原则，不能臆测。</w:t>
      </w:r>
    </w:p>
    <w:p w14:paraId="3A22F0A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属于须由法定部门调查、侦查或先行作出相关认定的事项，质疑供应商应当依法申请具有法定职权的部门查清、认定，并将相关结果提供给采购人、采购代理机构。采购人、采购代理机构不具有法定调查、认定权限。</w:t>
      </w:r>
    </w:p>
    <w:p w14:paraId="5D98049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1.4 质疑函的接收方式为供应商书面原件提交。联系部门、联系电话和通讯地址详见本磋商文件“竞争性磋商采购公告”。质疑实行实名制，不得进行虚假、恶意质疑。</w:t>
      </w:r>
    </w:p>
    <w:p w14:paraId="122E5A0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1.5 质疑函应当使用范本。</w:t>
      </w:r>
    </w:p>
    <w:p w14:paraId="12C6F10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供应商提出质疑应当提交质疑函和必要的证明材料。应当包括下列内容：</w:t>
      </w:r>
    </w:p>
    <w:p w14:paraId="3B6056C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4B4857E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F61FCAE">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11ABDE5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105C157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69001A9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1FD67F1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（7）必要的证明材料；</w:t>
      </w:r>
    </w:p>
    <w:p w14:paraId="7313D0C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（8）采购文件(交易文件)下载回执函；</w:t>
      </w:r>
    </w:p>
    <w:p w14:paraId="04FCEB6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（9）营业执照复印件及法定代表人授权委托书、法定代表人身份证复印件、委托代理人身份证复印件。</w:t>
      </w:r>
    </w:p>
    <w:p w14:paraId="5767517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供应商为自然人的，应当由本人签字；供应商为法人或者其他组织的，应当由法定代表人、主要负责人，或者其委托代理人签字或者盖章，并加盖单位公章。</w:t>
      </w:r>
    </w:p>
    <w:p w14:paraId="2BDAB945">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质疑函的受理和答复</w:t>
      </w:r>
    </w:p>
    <w:p w14:paraId="3F783E9B">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2D62C94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986CDBD">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2.3 对不符合质疑要求的，采购人、采购代理机构有权要求其补充必要的证明材料，质疑供应商未在法定的时间内提供补充必要的证明材料的，视同放弃质疑。</w:t>
      </w:r>
    </w:p>
    <w:p w14:paraId="37C33B9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33785EA0">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质疑处理</w:t>
      </w:r>
    </w:p>
    <w:p w14:paraId="477AB5C6">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 质疑供应商不按照法定程序进行质疑投诉的，视为一般失信行为。</w:t>
      </w:r>
    </w:p>
    <w:p w14:paraId="7F80F393">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3.2 质疑供应商不配合或者采用不正当手段干扰政府采购质疑、投诉处理工作的，视为一般失信行为。</w:t>
      </w:r>
    </w:p>
    <w:p w14:paraId="14D7E54A">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3.3 质疑供应商投诉受理期间，就同一事项多头举报，干扰财政部门投诉处理的，视为一般失信行为。</w:t>
      </w:r>
    </w:p>
    <w:p w14:paraId="3AAC9918">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3.4 质疑供应商在全国范围12个月内三次以上质疑查无实据的，视为一般失信行为。</w:t>
      </w:r>
    </w:p>
    <w:p w14:paraId="640EA59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DF635E9">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3.6 未尽事宜，依照有关法律、法规执行。</w:t>
      </w:r>
    </w:p>
    <w:p w14:paraId="1AF88282">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投诉</w:t>
      </w:r>
    </w:p>
    <w:p w14:paraId="06CDC11C">
      <w:pPr>
        <w:keepNext w:val="0"/>
        <w:keepLines w:val="0"/>
        <w:pageBreakBefore w:val="0"/>
        <w:widowControl w:val="0"/>
        <w:tabs>
          <w:tab w:val="left" w:pos="900"/>
        </w:tabs>
        <w:spacing w:beforeAutospacing="0" w:afterAutospacing="0" w:line="360" w:lineRule="auto"/>
        <w:ind w:left="0" w:right="0" w:firstLine="480"/>
        <w:jc w:val="left"/>
        <w:outlineLvl w:val="9"/>
        <w:rPr>
          <w:rFonts w:hint="eastAsia" w:ascii="宋体" w:hAnsi="宋体" w:eastAsia="宋体" w:cs="宋体"/>
          <w:color w:val="auto"/>
          <w:sz w:val="24"/>
          <w:highlight w:val="none"/>
          <w:lang w:eastAsia="zh-CN"/>
        </w:rPr>
        <w:sectPr>
          <w:footerReference r:id="rId10" w:type="first"/>
          <w:footerReference r:id="rId9" w:type="default"/>
          <w:pgSz w:w="11907" w:h="16840"/>
          <w:pgMar w:top="1440" w:right="1080" w:bottom="1440" w:left="1080" w:header="850" w:footer="737" w:gutter="0"/>
          <w:pgNumType w:fmt="decimal" w:start="1"/>
          <w:cols w:space="1701" w:num="1"/>
          <w:titlePg/>
          <w:docGrid w:linePitch="360" w:charSpace="0"/>
        </w:sectPr>
      </w:pPr>
      <w:r>
        <w:rPr>
          <w:rFonts w:hint="eastAsia" w:ascii="宋体" w:hAnsi="宋体" w:eastAsia="宋体" w:cs="宋体"/>
          <w:color w:val="auto"/>
          <w:sz w:val="24"/>
          <w:highlight w:val="none"/>
        </w:rPr>
        <w:t>投诉事项依照有关法律、法规执行</w:t>
      </w:r>
      <w:r>
        <w:rPr>
          <w:rFonts w:hint="eastAsia" w:ascii="宋体" w:hAnsi="宋体" w:eastAsia="宋体" w:cs="宋体"/>
          <w:color w:val="auto"/>
          <w:sz w:val="24"/>
          <w:highlight w:val="none"/>
          <w:lang w:eastAsia="zh-CN"/>
        </w:rPr>
        <w:t>。</w:t>
      </w:r>
    </w:p>
    <w:p w14:paraId="0696ADA8">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22" w:name="_Toc11750"/>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  政府采购合同格式</w:t>
      </w:r>
      <w:bookmarkEnd w:id="18"/>
      <w:bookmarkEnd w:id="19"/>
      <w:bookmarkEnd w:id="20"/>
      <w:bookmarkEnd w:id="21"/>
      <w:bookmarkEnd w:id="22"/>
    </w:p>
    <w:p w14:paraId="752B0E5E">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7A10A00">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41B5E2D9">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BB04202">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E190512">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u w:val="single"/>
          <w:lang w:val="en-US" w:eastAsia="zh-CN"/>
        </w:rPr>
      </w:pPr>
    </w:p>
    <w:p w14:paraId="1D658337">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合同</w:t>
      </w:r>
    </w:p>
    <w:p w14:paraId="40D6755B">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FA39EBD">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p>
    <w:p w14:paraId="0E650333">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p>
    <w:p w14:paraId="184626D8">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合同编号：</w:t>
      </w:r>
    </w:p>
    <w:p w14:paraId="118C7109">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23C5F54">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4102F66">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F540109">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3DB0F98C">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B4E1EE9">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2A95366">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DCFD0D3">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DC7D9CB">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0275F494">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1279FE9F">
      <w:pPr>
        <w:pStyle w:val="212"/>
        <w:keepNext w:val="0"/>
        <w:keepLines w:val="0"/>
        <w:pageBreakBefore w:val="0"/>
        <w:widowControl w:val="0"/>
        <w:spacing w:beforeAutospacing="0" w:afterAutospacing="0" w:line="480" w:lineRule="auto"/>
        <w:ind w:left="0" w:right="0" w:firstLine="964"/>
        <w:jc w:val="both"/>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采购人：</w:t>
      </w:r>
    </w:p>
    <w:p w14:paraId="7ADD34B0">
      <w:pPr>
        <w:pStyle w:val="212"/>
        <w:keepNext w:val="0"/>
        <w:keepLines w:val="0"/>
        <w:pageBreakBefore w:val="0"/>
        <w:widowControl w:val="0"/>
        <w:spacing w:beforeAutospacing="0" w:afterAutospacing="0" w:line="480" w:lineRule="auto"/>
        <w:ind w:left="0" w:right="0" w:firstLine="964"/>
        <w:jc w:val="both"/>
        <w:outlineLvl w:val="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成交供应商</w:t>
      </w:r>
      <w:r>
        <w:rPr>
          <w:rFonts w:hint="eastAsia" w:ascii="宋体" w:hAnsi="宋体" w:eastAsia="宋体" w:cs="宋体"/>
          <w:b/>
          <w:bCs/>
          <w:color w:val="auto"/>
          <w:sz w:val="32"/>
          <w:szCs w:val="32"/>
          <w:highlight w:val="none"/>
          <w:lang w:eastAsia="zh-CN"/>
        </w:rPr>
        <w:t>：</w:t>
      </w:r>
    </w:p>
    <w:p w14:paraId="37D86B90">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49630CA4">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2643AB0D">
      <w:pPr>
        <w:pStyle w:val="212"/>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24"/>
          <w:szCs w:val="24"/>
          <w:highlight w:val="none"/>
        </w:rPr>
      </w:pPr>
    </w:p>
    <w:p w14:paraId="674BEB96">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B68793F">
      <w:pPr>
        <w:pStyle w:val="212"/>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第一部分  协议书格式</w:t>
      </w:r>
    </w:p>
    <w:p w14:paraId="3721FF83">
      <w:pPr>
        <w:pStyle w:val="212"/>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color w:val="auto"/>
          <w:sz w:val="24"/>
          <w:szCs w:val="24"/>
          <w:highlight w:val="none"/>
        </w:rPr>
      </w:pPr>
    </w:p>
    <w:p w14:paraId="5289649C">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rPr>
        <w:t>简称甲方</w:t>
      </w:r>
      <w:r>
        <w:rPr>
          <w:rFonts w:hint="eastAsia" w:ascii="宋体" w:hAnsi="宋体" w:eastAsia="宋体" w:cs="宋体"/>
          <w:bCs/>
          <w:color w:val="auto"/>
          <w:sz w:val="24"/>
          <w:szCs w:val="24"/>
          <w:highlight w:val="none"/>
          <w:lang w:eastAsia="zh-CN"/>
        </w:rPr>
        <w:t>）</w:t>
      </w:r>
    </w:p>
    <w:p w14:paraId="1022C33D">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rPr>
        <w:t>简称乙方</w:t>
      </w:r>
      <w:r>
        <w:rPr>
          <w:rFonts w:hint="eastAsia" w:ascii="宋体" w:hAnsi="宋体" w:eastAsia="宋体" w:cs="宋体"/>
          <w:bCs/>
          <w:color w:val="auto"/>
          <w:sz w:val="24"/>
          <w:szCs w:val="24"/>
          <w:highlight w:val="none"/>
          <w:lang w:eastAsia="zh-CN"/>
        </w:rPr>
        <w:t>）</w:t>
      </w:r>
    </w:p>
    <w:p w14:paraId="56009C2B">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依照《中华人民共和国民法典》、《中华人民共和国政府采购法》</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《中华人民共和国招标投标法》及其他有关法律、行政法规，遵循平等、自愿、公平和诚实信用的原则，双方就本建设工程施工事项协商一致，订立本合同。</w:t>
      </w:r>
    </w:p>
    <w:p w14:paraId="3C93A3C0">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w:t>
      </w:r>
    </w:p>
    <w:p w14:paraId="78B41971">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p>
    <w:p w14:paraId="590ADD23">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p>
    <w:p w14:paraId="225FD6E5">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工程地点：</w:t>
      </w:r>
      <w:r>
        <w:rPr>
          <w:rFonts w:hint="eastAsia" w:ascii="宋体" w:hAnsi="宋体" w:eastAsia="宋体" w:cs="宋体"/>
          <w:bCs/>
          <w:color w:val="auto"/>
          <w:sz w:val="24"/>
          <w:szCs w:val="24"/>
          <w:highlight w:val="none"/>
          <w:u w:val="single"/>
          <w:lang w:val="en-US" w:eastAsia="zh-CN"/>
        </w:rPr>
        <w:t xml:space="preserve">            </w:t>
      </w:r>
    </w:p>
    <w:p w14:paraId="51106C0E">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p>
    <w:p w14:paraId="1D096BB1">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二、工程承包范围 </w:t>
      </w:r>
    </w:p>
    <w:p w14:paraId="760CFADD">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承包范围：具体详见工程量清单</w:t>
      </w:r>
    </w:p>
    <w:p w14:paraId="6C50B269">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三、合同工期</w:t>
      </w:r>
    </w:p>
    <w:p w14:paraId="28C8C54D">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具体开工日期以发包人开工通知书为准</w:t>
      </w:r>
      <w:r>
        <w:rPr>
          <w:rFonts w:hint="eastAsia" w:ascii="宋体" w:hAnsi="宋体" w:eastAsia="宋体" w:cs="宋体"/>
          <w:bCs/>
          <w:color w:val="auto"/>
          <w:sz w:val="24"/>
          <w:szCs w:val="24"/>
          <w:highlight w:val="none"/>
          <w:lang w:eastAsia="zh-CN"/>
        </w:rPr>
        <w:t>）</w:t>
      </w:r>
    </w:p>
    <w:p w14:paraId="4C9990A7">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06CC775B">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合同确定工期以自报工期为准</w:t>
      </w:r>
      <w:r>
        <w:rPr>
          <w:rFonts w:hint="eastAsia" w:ascii="宋体" w:hAnsi="宋体" w:eastAsia="宋体" w:cs="宋体"/>
          <w:bCs/>
          <w:color w:val="auto"/>
          <w:sz w:val="24"/>
          <w:szCs w:val="24"/>
          <w:highlight w:val="none"/>
          <w:lang w:eastAsia="zh-CN"/>
        </w:rPr>
        <w:t>）</w:t>
      </w:r>
    </w:p>
    <w:p w14:paraId="1BB4F69F">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四、质量标准</w:t>
      </w:r>
    </w:p>
    <w:p w14:paraId="36BF4588">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rPr>
        <w:t>工程质量标准：</w:t>
      </w:r>
      <w:r>
        <w:rPr>
          <w:rFonts w:hint="eastAsia" w:ascii="宋体" w:hAnsi="宋体" w:eastAsia="宋体" w:cs="宋体"/>
          <w:bCs/>
          <w:color w:val="auto"/>
          <w:sz w:val="24"/>
          <w:szCs w:val="24"/>
          <w:highlight w:val="none"/>
          <w:lang w:eastAsia="zh-CN"/>
        </w:rPr>
        <w:t>要求工程质量达到</w:t>
      </w:r>
      <w:r>
        <w:rPr>
          <w:rFonts w:hint="eastAsia" w:ascii="宋体" w:hAnsi="宋体" w:eastAsia="宋体" w:cs="宋体"/>
          <w:bCs/>
          <w:color w:val="auto"/>
          <w:sz w:val="24"/>
          <w:szCs w:val="24"/>
          <w:highlight w:val="none"/>
          <w:u w:val="single"/>
        </w:rPr>
        <w:t>合格</w:t>
      </w:r>
      <w:r>
        <w:rPr>
          <w:rFonts w:hint="eastAsia" w:ascii="宋体" w:hAnsi="宋体" w:eastAsia="宋体" w:cs="宋体"/>
          <w:bCs/>
          <w:color w:val="auto"/>
          <w:sz w:val="24"/>
          <w:szCs w:val="24"/>
          <w:highlight w:val="none"/>
          <w:u w:val="none"/>
          <w:lang w:eastAsia="zh-CN"/>
        </w:rPr>
        <w:t>质量标准。质量标准的评定以国家或行业的现行质量检验评定标准为依据</w:t>
      </w:r>
      <w:r>
        <w:rPr>
          <w:rFonts w:hint="eastAsia" w:ascii="宋体" w:hAnsi="宋体" w:eastAsia="宋体" w:cs="宋体"/>
          <w:bCs/>
          <w:color w:val="auto"/>
          <w:sz w:val="24"/>
          <w:szCs w:val="24"/>
          <w:highlight w:val="none"/>
          <w:u w:val="none"/>
        </w:rPr>
        <w:t>。</w:t>
      </w:r>
    </w:p>
    <w:p w14:paraId="15125E85">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五、合同价款</w:t>
      </w:r>
    </w:p>
    <w:p w14:paraId="09978D50">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金额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p>
    <w:p w14:paraId="25B06317">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元</w:t>
      </w:r>
      <w:r>
        <w:rPr>
          <w:rFonts w:hint="eastAsia" w:ascii="宋体" w:hAnsi="宋体" w:eastAsia="宋体" w:cs="宋体"/>
          <w:bCs/>
          <w:color w:val="auto"/>
          <w:sz w:val="24"/>
          <w:szCs w:val="24"/>
          <w:highlight w:val="none"/>
          <w:u w:val="none"/>
        </w:rPr>
        <w:t xml:space="preserve"> </w:t>
      </w:r>
    </w:p>
    <w:p w14:paraId="123CBFEA">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六、组成合同的文件</w:t>
      </w:r>
    </w:p>
    <w:p w14:paraId="12B9B0AB">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组成本合同的文件包括：</w:t>
      </w:r>
    </w:p>
    <w:p w14:paraId="3305DA08">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1、本合同协议书</w:t>
      </w:r>
    </w:p>
    <w:p w14:paraId="0D2C92D6">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2、本合同专用条款</w:t>
      </w:r>
    </w:p>
    <w:p w14:paraId="622EBCF1">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3、明确双方权利、义务的纪要、协议</w:t>
      </w:r>
    </w:p>
    <w:p w14:paraId="7525636F">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4、本合同通用条款</w:t>
      </w:r>
    </w:p>
    <w:p w14:paraId="3F5C945A">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磋商文件</w:t>
      </w:r>
      <w:r>
        <w:rPr>
          <w:rFonts w:hint="eastAsia" w:ascii="宋体" w:hAnsi="宋体" w:eastAsia="宋体" w:cs="宋体"/>
          <w:bCs/>
          <w:color w:val="auto"/>
          <w:sz w:val="24"/>
          <w:szCs w:val="24"/>
          <w:highlight w:val="none"/>
        </w:rPr>
        <w:t>和成交通知书</w:t>
      </w:r>
    </w:p>
    <w:p w14:paraId="167B0314">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6、施工图纸</w:t>
      </w:r>
    </w:p>
    <w:p w14:paraId="335E7F71">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7、标准、规范及有关技术文件、技术要求 </w:t>
      </w:r>
    </w:p>
    <w:p w14:paraId="0479B556">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8、工程预算书</w:t>
      </w:r>
    </w:p>
    <w:p w14:paraId="2C0EAB4A">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双方有关工程的洽商、变更等书面协议或文件视为本合同的组成部分。</w:t>
      </w:r>
    </w:p>
    <w:p w14:paraId="21963132">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七、本协议书中有关词语含义与本合同第二部分《通用条款》中分别赋予它们的定义相同。</w:t>
      </w:r>
    </w:p>
    <w:p w14:paraId="1594A7EA">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八、承包人向发包人承诺按照合同约定进行施工、竣工并在质量保修期内承担工程质量保修责任。</w:t>
      </w:r>
    </w:p>
    <w:p w14:paraId="582985CD">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九、发包人向承包人承诺按照合同约定的期限和方式支付合同价款及其他应当支付的款项。</w:t>
      </w:r>
    </w:p>
    <w:p w14:paraId="3F79DDD8">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十、本合同一式捌份，均具有同等法律效力，发包人执肆份，承包人执叁份，代理壹份。</w:t>
      </w:r>
    </w:p>
    <w:p w14:paraId="2E9F0E0F">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、合同生效</w:t>
      </w:r>
    </w:p>
    <w:p w14:paraId="60593042">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3B41A276">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合同订立地点：</w:t>
      </w:r>
      <w:r>
        <w:rPr>
          <w:rFonts w:hint="eastAsia" w:ascii="宋体" w:hAnsi="宋体" w:eastAsia="宋体" w:cs="宋体"/>
          <w:color w:val="auto"/>
          <w:highlight w:val="none"/>
          <w:u w:val="single"/>
        </w:rPr>
        <w:t xml:space="preserve">             </w:t>
      </w:r>
    </w:p>
    <w:p w14:paraId="042E2214">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本合同双方约定</w:t>
      </w:r>
      <w:r>
        <w:rPr>
          <w:rFonts w:hint="eastAsia" w:ascii="宋体" w:hAnsi="宋体" w:eastAsia="宋体" w:cs="宋体"/>
          <w:color w:val="auto"/>
          <w:highlight w:val="none"/>
          <w:u w:val="single"/>
        </w:rPr>
        <w:t xml:space="preserve">             </w:t>
      </w:r>
      <w:r>
        <w:rPr>
          <w:rFonts w:hint="eastAsia" w:ascii="宋体" w:hAnsi="宋体" w:eastAsia="宋体" w:cs="宋体"/>
          <w:bCs/>
          <w:color w:val="auto"/>
          <w:sz w:val="24"/>
          <w:szCs w:val="24"/>
          <w:highlight w:val="none"/>
        </w:rPr>
        <w:t>_后生效。</w:t>
      </w:r>
    </w:p>
    <w:p w14:paraId="2E56BB05">
      <w:pPr>
        <w:pStyle w:val="233"/>
        <w:keepNext w:val="0"/>
        <w:keepLines w:val="0"/>
        <w:pageBreakBefore w:val="0"/>
        <w:widowControl w:val="0"/>
        <w:spacing w:beforeAutospacing="0" w:afterAutospacing="0" w:line="360" w:lineRule="auto"/>
        <w:ind w:left="0" w:right="0" w:firstLine="0"/>
        <w:outlineLvl w:val="9"/>
        <w:rPr>
          <w:rFonts w:hint="eastAsia" w:ascii="宋体" w:hAnsi="宋体" w:eastAsia="宋体" w:cs="宋体"/>
          <w:bCs/>
          <w:color w:val="auto"/>
          <w:sz w:val="24"/>
          <w:szCs w:val="24"/>
          <w:highlight w:val="none"/>
        </w:rPr>
      </w:pPr>
    </w:p>
    <w:p w14:paraId="042680B7">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6C0D3235">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p>
    <w:p w14:paraId="2C239F40">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p>
    <w:p w14:paraId="69E9FE85">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委托代表人：                     委托代理人：</w:t>
      </w:r>
    </w:p>
    <w:p w14:paraId="44331FCB">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p>
    <w:p w14:paraId="55FE36F4">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传   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p>
    <w:p w14:paraId="1CCA4AF1">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rPr>
          <w:rFonts w:hint="eastAsia" w:ascii="宋体" w:hAnsi="宋体" w:eastAsia="宋体" w:cs="宋体"/>
          <w:bCs/>
          <w:color w:val="auto"/>
          <w:sz w:val="24"/>
          <w:szCs w:val="24"/>
          <w:highlight w:val="none"/>
          <w:lang w:val="en-US" w:eastAsia="zh-CN"/>
        </w:rPr>
        <w:t xml:space="preserve"> </w:t>
      </w:r>
    </w:p>
    <w:p w14:paraId="2645DF17">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p>
    <w:p w14:paraId="69B94CB5">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3B60A964">
      <w:pPr>
        <w:pStyle w:val="233"/>
        <w:keepNext w:val="0"/>
        <w:keepLines w:val="0"/>
        <w:pageBreakBefore w:val="0"/>
        <w:widowControl w:val="0"/>
        <w:spacing w:beforeAutospacing="0" w:afterAutospacing="0" w:line="360" w:lineRule="auto"/>
        <w:ind w:left="0" w:right="0" w:firstLine="0"/>
        <w:outlineLvl w:val="9"/>
        <w:rPr>
          <w:rFonts w:hint="eastAsia" w:ascii="宋体" w:hAnsi="宋体" w:eastAsia="宋体" w:cs="宋体"/>
          <w:bCs/>
          <w:color w:val="auto"/>
          <w:sz w:val="24"/>
          <w:szCs w:val="24"/>
          <w:highlight w:val="none"/>
        </w:rPr>
      </w:pPr>
    </w:p>
    <w:p w14:paraId="4B1C1D2C">
      <w:pPr>
        <w:pStyle w:val="233"/>
        <w:keepNext w:val="0"/>
        <w:keepLines w:val="0"/>
        <w:pageBreakBefore w:val="0"/>
        <w:widowControl w:val="0"/>
        <w:spacing w:beforeAutospacing="0" w:afterAutospacing="0" w:line="360" w:lineRule="auto"/>
        <w:ind w:left="0" w:right="0" w:firstLine="0"/>
        <w:outlineLvl w:val="9"/>
        <w:rPr>
          <w:rFonts w:hint="eastAsia" w:ascii="宋体" w:hAnsi="宋体" w:eastAsia="宋体" w:cs="宋体"/>
          <w:bCs/>
          <w:color w:val="auto"/>
          <w:sz w:val="24"/>
          <w:szCs w:val="24"/>
          <w:highlight w:val="none"/>
        </w:rPr>
      </w:pPr>
    </w:p>
    <w:p w14:paraId="442936F1">
      <w:pPr>
        <w:rPr>
          <w:rFonts w:hint="eastAsia" w:ascii="宋体" w:hAnsi="宋体" w:eastAsia="宋体" w:cs="宋体"/>
          <w:b/>
          <w:bCs/>
          <w:color w:val="auto"/>
          <w:sz w:val="28"/>
          <w:szCs w:val="48"/>
          <w:highlight w:val="none"/>
        </w:rPr>
      </w:pPr>
      <w:bookmarkStart w:id="23" w:name="_Toc515874989"/>
      <w:bookmarkStart w:id="24" w:name="_Toc498006745"/>
      <w:r>
        <w:rPr>
          <w:rFonts w:hint="eastAsia" w:ascii="宋体" w:hAnsi="宋体" w:eastAsia="宋体" w:cs="宋体"/>
          <w:b/>
          <w:bCs/>
          <w:color w:val="auto"/>
          <w:sz w:val="28"/>
          <w:szCs w:val="48"/>
          <w:highlight w:val="none"/>
        </w:rPr>
        <w:br w:type="page"/>
      </w:r>
    </w:p>
    <w:p w14:paraId="58056F24">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szCs w:val="21"/>
          <w:highlight w:val="none"/>
        </w:rPr>
      </w:pPr>
      <w:r>
        <w:rPr>
          <w:rFonts w:hint="eastAsia" w:ascii="宋体" w:hAnsi="宋体" w:eastAsia="宋体" w:cs="宋体"/>
          <w:b/>
          <w:bCs/>
          <w:color w:val="auto"/>
          <w:sz w:val="28"/>
          <w:szCs w:val="48"/>
          <w:highlight w:val="none"/>
        </w:rPr>
        <w:t>第二部分 通用合同条款</w:t>
      </w:r>
      <w:bookmarkEnd w:id="23"/>
      <w:bookmarkEnd w:id="24"/>
    </w:p>
    <w:p w14:paraId="00CB10E3">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通用合同条款执行《建设工程施工合同</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示范文本</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》(GF—2017—0201)。</w:t>
      </w:r>
    </w:p>
    <w:p w14:paraId="5B811E77">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6E157807">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536C9407">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58E636D1">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2F356DFC">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5C8DDEAA">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1AD8A576">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2873557F">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4DAACA27">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2E864569">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5F5A26E9">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79564F01">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6D693191">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6B5B9678">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1230237B">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2D6C8571">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3AB5B695">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1857A3AE">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2041A2D2">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1E98BE51">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0D3C61EA">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49EEB234">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2EA597C5">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4817B275">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4102E844">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3B4FC570">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442D8BBF">
      <w:pPr>
        <w:keepNext w:val="0"/>
        <w:keepLines w:val="0"/>
        <w:pageBreakBefore w:val="0"/>
        <w:widowControl w:val="0"/>
        <w:tabs>
          <w:tab w:val="left" w:pos="0"/>
        </w:tabs>
        <w:spacing w:beforeAutospacing="0" w:afterAutospacing="0" w:line="360" w:lineRule="auto"/>
        <w:ind w:left="0" w:right="0" w:firstLine="604"/>
        <w:outlineLvl w:val="9"/>
        <w:rPr>
          <w:rFonts w:hint="eastAsia" w:ascii="宋体" w:hAnsi="宋体" w:eastAsia="宋体" w:cs="宋体"/>
          <w:color w:val="auto"/>
          <w:highlight w:val="none"/>
        </w:rPr>
      </w:pPr>
    </w:p>
    <w:p w14:paraId="642E1095">
      <w:pPr>
        <w:keepNext w:val="0"/>
        <w:keepLines w:val="0"/>
        <w:pageBreakBefore w:val="0"/>
        <w:widowControl w:val="0"/>
        <w:tabs>
          <w:tab w:val="left" w:pos="0"/>
        </w:tabs>
        <w:spacing w:beforeAutospacing="0" w:afterAutospacing="0" w:line="360" w:lineRule="auto"/>
        <w:ind w:left="0" w:right="0" w:firstLine="0"/>
        <w:outlineLvl w:val="9"/>
        <w:rPr>
          <w:rFonts w:hint="eastAsia" w:ascii="宋体" w:hAnsi="宋体" w:eastAsia="宋体" w:cs="宋体"/>
          <w:color w:val="auto"/>
          <w:highlight w:val="none"/>
        </w:rPr>
      </w:pPr>
    </w:p>
    <w:p w14:paraId="336C7A85">
      <w:pPr>
        <w:keepNext/>
        <w:keepLines/>
        <w:widowControl w:val="0"/>
        <w:numPr>
          <w:ilvl w:val="0"/>
          <w:numId w:val="4"/>
        </w:numPr>
        <w:spacing w:before="120" w:beforeLines="0" w:after="120" w:afterLines="0" w:line="360" w:lineRule="auto"/>
        <w:jc w:val="center"/>
        <w:outlineLvl w:val="4"/>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专用合同条款</w:t>
      </w:r>
    </w:p>
    <w:p w14:paraId="1F6CE118">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25" w:name="_Toc351203633"/>
      <w:bookmarkEnd w:id="25"/>
      <w:r>
        <w:rPr>
          <w:rFonts w:hint="eastAsia" w:ascii="宋体" w:hAnsi="宋体" w:eastAsia="宋体" w:cs="宋体"/>
          <w:b w:val="0"/>
          <w:bCs/>
          <w:color w:val="auto"/>
          <w:kern w:val="2"/>
          <w:sz w:val="24"/>
          <w:szCs w:val="24"/>
          <w:highlight w:val="none"/>
          <w:lang w:val="en-US" w:eastAsia="zh-CN" w:bidi="ar-SA"/>
        </w:rPr>
        <w:t>1</w:t>
      </w:r>
      <w:bookmarkStart w:id="26" w:name="_Toc296347155"/>
      <w:bookmarkEnd w:id="26"/>
      <w:bookmarkStart w:id="27" w:name="_Toc296890984"/>
      <w:bookmarkEnd w:id="27"/>
      <w:bookmarkStart w:id="28" w:name="_Toc296944495"/>
      <w:bookmarkEnd w:id="28"/>
      <w:bookmarkStart w:id="29" w:name="_Toc297048342"/>
      <w:bookmarkEnd w:id="29"/>
      <w:bookmarkStart w:id="30" w:name="_Toc297120456"/>
      <w:bookmarkEnd w:id="30"/>
      <w:bookmarkStart w:id="31" w:name="_Toc296503156"/>
      <w:bookmarkEnd w:id="31"/>
      <w:bookmarkStart w:id="32" w:name="_Toc292559866"/>
      <w:bookmarkEnd w:id="32"/>
      <w:bookmarkStart w:id="33" w:name="_Toc296346657"/>
      <w:bookmarkEnd w:id="33"/>
      <w:bookmarkStart w:id="34" w:name="_Toc292559361"/>
      <w:bookmarkEnd w:id="34"/>
      <w:bookmarkStart w:id="35" w:name="_Toc296891196"/>
      <w:r>
        <w:rPr>
          <w:rFonts w:hint="eastAsia" w:ascii="宋体" w:hAnsi="宋体" w:eastAsia="宋体" w:cs="宋体"/>
          <w:b w:val="0"/>
          <w:bCs/>
          <w:color w:val="auto"/>
          <w:kern w:val="2"/>
          <w:sz w:val="24"/>
          <w:szCs w:val="24"/>
          <w:highlight w:val="none"/>
          <w:lang w:val="en-US" w:eastAsia="zh-CN" w:bidi="ar-SA"/>
        </w:rPr>
        <w:t>. 一般约定</w:t>
      </w:r>
      <w:bookmarkEnd w:id="35"/>
    </w:p>
    <w:p w14:paraId="7332D95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 词语定义</w:t>
      </w:r>
    </w:p>
    <w:p w14:paraId="3322A1B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1.1.1合同：合同协议书、中标通知书（如果有）、投标函、专用合同条款及其附件、通用合同条款、技术标准和要求、图纸、已标价工程量清单或预算书以及其他合同文件。</w:t>
      </w:r>
    </w:p>
    <w:p w14:paraId="441247B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1.1.1.10其他合同文件包括：</w:t>
      </w:r>
      <w:r>
        <w:rPr>
          <w:rFonts w:hint="eastAsia" w:ascii="宋体" w:hAnsi="宋体" w:eastAsia="宋体" w:cs="宋体"/>
          <w:color w:val="auto"/>
          <w:kern w:val="0"/>
          <w:sz w:val="24"/>
          <w:szCs w:val="24"/>
          <w:highlight w:val="none"/>
          <w:u w:val="single"/>
          <w:lang w:val="en-US" w:eastAsia="zh-CN" w:bidi="ar"/>
        </w:rPr>
        <w:t>招标文件、标准、规范及有关技术资料，合同履行中，发包人、承包人有关工程的洽商、变更等书面协议或文件视为本合同的组成部分。</w:t>
      </w:r>
    </w:p>
    <w:p w14:paraId="72BAC90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1.1.2 合同当事人及其他相关方</w:t>
      </w:r>
    </w:p>
    <w:p w14:paraId="3D0ADAF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1.1.2.4监理人：</w:t>
      </w:r>
    </w:p>
    <w:p w14:paraId="243BD42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名    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4ACBA69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资质类别和等级：</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476C257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联系电话：</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971467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电子信箱：</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2319CD1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通信地址：</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EC5B4C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1.1.2.5 设计人：</w:t>
      </w:r>
    </w:p>
    <w:p w14:paraId="49391B8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名    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0F5232C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资质类别和等级：</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96FA5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联系电话：</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03C0866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电子信箱：</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E86750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通信地址：</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26BE5F3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1.1.3 工程和设备</w:t>
      </w:r>
    </w:p>
    <w:p w14:paraId="57DA610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1.1.3.7 作为施工现场组成部分的其他场所包括：</w:t>
      </w:r>
      <w:r>
        <w:rPr>
          <w:rFonts w:hint="eastAsia" w:ascii="宋体" w:hAnsi="宋体" w:eastAsia="宋体" w:cs="宋体"/>
          <w:color w:val="auto"/>
          <w:kern w:val="0"/>
          <w:sz w:val="24"/>
          <w:szCs w:val="24"/>
          <w:highlight w:val="none"/>
          <w:u w:val="single"/>
          <w:lang w:val="en-US" w:eastAsia="zh-CN" w:bidi="ar"/>
        </w:rPr>
        <w:t xml:space="preserve">  临时设施及永久占地  </w:t>
      </w:r>
      <w:r>
        <w:rPr>
          <w:rFonts w:hint="eastAsia" w:ascii="宋体" w:hAnsi="宋体" w:eastAsia="宋体" w:cs="宋体"/>
          <w:color w:val="auto"/>
          <w:kern w:val="0"/>
          <w:sz w:val="24"/>
          <w:szCs w:val="24"/>
          <w:highlight w:val="none"/>
          <w:lang w:val="en-US" w:eastAsia="zh-CN" w:bidi="ar"/>
        </w:rPr>
        <w:t>。</w:t>
      </w:r>
    </w:p>
    <w:p w14:paraId="535833B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1.1.3.9 永久占地包括：</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4A0D691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1.1.3.10 临时占地包括：</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7EBE9DD">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1.3法律 </w:t>
      </w:r>
    </w:p>
    <w:p w14:paraId="1D8818C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firstLine="720" w:firstLineChars="3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适用于合同的其他规范性文件：《中华人民共和国建筑法》、《中华人民共和国民法典》、《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p>
    <w:p w14:paraId="3BEBE04A">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1.4 标准和规范</w:t>
      </w:r>
    </w:p>
    <w:p w14:paraId="753B456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firstLine="720" w:firstLineChars="300"/>
        <w:jc w:val="left"/>
        <w:textAlignment w:val="auto"/>
        <w:rPr>
          <w:rFonts w:hint="eastAsia" w:ascii="宋体" w:hAnsi="宋体" w:eastAsia="宋体" w:cs="宋体"/>
          <w:color w:val="auto"/>
          <w:kern w:val="0"/>
          <w:sz w:val="24"/>
          <w:szCs w:val="24"/>
          <w:highlight w:val="none"/>
          <w:u w:val="single"/>
          <w:lang w:val="en-US" w:eastAsia="zh-CN" w:bidi="ar"/>
        </w:rPr>
      </w:pPr>
      <w:r>
        <w:rPr>
          <w:rFonts w:hint="eastAsia" w:ascii="宋体" w:hAnsi="宋体" w:eastAsia="宋体" w:cs="宋体"/>
          <w:color w:val="auto"/>
          <w:kern w:val="0"/>
          <w:sz w:val="24"/>
          <w:szCs w:val="24"/>
          <w:highlight w:val="none"/>
          <w:lang w:val="en-US" w:eastAsia="zh-CN" w:bidi="ar"/>
        </w:rPr>
        <w:t>1.4.1适用于工程的标准规范包括：</w:t>
      </w:r>
      <w:r>
        <w:rPr>
          <w:rFonts w:hint="eastAsia" w:ascii="宋体" w:hAnsi="宋体" w:eastAsia="宋体" w:cs="宋体"/>
          <w:color w:val="auto"/>
          <w:kern w:val="0"/>
          <w:sz w:val="24"/>
          <w:szCs w:val="24"/>
          <w:highlight w:val="none"/>
          <w:u w:val="single"/>
          <w:lang w:val="en-US" w:eastAsia="zh-CN" w:bidi="ar"/>
        </w:rPr>
        <w:t>详见设计文件。同类标准中若国家有新颁布实施的，按新标准执行。当对同一问题颁布的标准、规范以及合同文件要求产生不一致时，以要求严格者为准。</w:t>
      </w:r>
    </w:p>
    <w:p w14:paraId="1A8C273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720" w:firstLineChars="300"/>
        <w:jc w:val="both"/>
        <w:textAlignment w:val="auto"/>
        <w:outlineLvl w:val="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1.4.2 发包人提供国外标准、规范的名称：</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3C4612E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发包人提供国外标准、规范的份数：</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643208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发包人提供国外标准、规范的名称：</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1D14C95A">
      <w:pPr>
        <w:keepNext w:val="0"/>
        <w:keepLines w:val="0"/>
        <w:pageBreakBefore w:val="0"/>
        <w:widowControl w:val="0"/>
        <w:suppressLineNumbers w:val="0"/>
        <w:kinsoku/>
        <w:wordWrap/>
        <w:overflowPunct/>
        <w:topLinePunct w:val="0"/>
        <w:bidi w:val="0"/>
        <w:spacing w:before="0" w:beforeAutospacing="0" w:after="0" w:afterAutospacing="0" w:line="360" w:lineRule="auto"/>
        <w:ind w:left="682" w:leftChars="284" w:right="0" w:firstLine="240" w:firstLineChars="1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1.4.3发包人对工程的技术标准和功能要求的特殊要求：</w:t>
      </w:r>
      <w:r>
        <w:rPr>
          <w:rFonts w:hint="eastAsia" w:ascii="宋体" w:hAnsi="宋体" w:eastAsia="宋体" w:cs="宋体"/>
          <w:color w:val="auto"/>
          <w:kern w:val="0"/>
          <w:sz w:val="24"/>
          <w:szCs w:val="24"/>
          <w:highlight w:val="none"/>
          <w:u w:val="single"/>
          <w:lang w:val="en-US" w:eastAsia="zh-CN" w:bidi="ar"/>
        </w:rPr>
        <w:t xml:space="preserve">无 </w:t>
      </w:r>
      <w:r>
        <w:rPr>
          <w:rFonts w:hint="eastAsia" w:ascii="宋体" w:hAnsi="宋体" w:eastAsia="宋体" w:cs="宋体"/>
          <w:color w:val="auto"/>
          <w:kern w:val="0"/>
          <w:sz w:val="24"/>
          <w:szCs w:val="24"/>
          <w:highlight w:val="none"/>
          <w:lang w:val="en-US" w:eastAsia="zh-CN" w:bidi="ar"/>
        </w:rPr>
        <w:t>。</w:t>
      </w:r>
    </w:p>
    <w:p w14:paraId="13598656">
      <w:pPr>
        <w:keepNext w:val="0"/>
        <w:keepLines w:val="0"/>
        <w:pageBreakBefore w:val="0"/>
        <w:widowControl w:val="0"/>
        <w:suppressLineNumbers w:val="0"/>
        <w:kinsoku/>
        <w:wordWrap/>
        <w:overflowPunct/>
        <w:topLinePunct w:val="0"/>
        <w:bidi w:val="0"/>
        <w:spacing w:before="0" w:beforeAutospacing="0" w:after="120" w:afterAutospacing="0" w:line="360" w:lineRule="auto"/>
        <w:ind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 合同文件的优先顺序</w:t>
      </w:r>
    </w:p>
    <w:p w14:paraId="73DE428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合同文件组成及优先顺序为：</w:t>
      </w:r>
    </w:p>
    <w:p w14:paraId="55A9E2E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（1）合同协议书；</w:t>
      </w:r>
    </w:p>
    <w:p w14:paraId="21E1891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（2）中标通知书（如果有）；</w:t>
      </w:r>
    </w:p>
    <w:p w14:paraId="6D64E8B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（3）招标文件；</w:t>
      </w:r>
    </w:p>
    <w:p w14:paraId="79DFD49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（4）投标函及其附录（如果有）；</w:t>
      </w:r>
    </w:p>
    <w:p w14:paraId="00B168C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（5）专用合同条款及其附件；</w:t>
      </w:r>
    </w:p>
    <w:p w14:paraId="61EE75E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（6）通用合同条款；  </w:t>
      </w:r>
    </w:p>
    <w:p w14:paraId="54D5449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（7）技术标准和要求；</w:t>
      </w:r>
    </w:p>
    <w:p w14:paraId="1AF594A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（8）图纸；</w:t>
      </w:r>
    </w:p>
    <w:p w14:paraId="2EAA379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（9）已标价工程量清单或预算书；</w:t>
      </w:r>
    </w:p>
    <w:p w14:paraId="7322C4C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（10）其他合同文件。</w:t>
      </w:r>
    </w:p>
    <w:p w14:paraId="76149A4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 图纸和承包人文件</w:t>
      </w:r>
      <w:r>
        <w:rPr>
          <w:rFonts w:hint="eastAsia" w:ascii="宋体" w:hAnsi="宋体" w:eastAsia="宋体" w:cs="宋体"/>
          <w:color w:val="auto"/>
          <w:kern w:val="0"/>
          <w:sz w:val="24"/>
          <w:szCs w:val="24"/>
          <w:highlight w:val="none"/>
          <w:lang w:val="en-US" w:eastAsia="zh-CN" w:bidi="ar"/>
        </w:rPr>
        <w:tab/>
      </w:r>
    </w:p>
    <w:p w14:paraId="41B86B3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1.6.1 图纸的提供</w:t>
      </w:r>
    </w:p>
    <w:p w14:paraId="050160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发包人向承包人提供图纸的期限：</w:t>
      </w:r>
      <w:r>
        <w:rPr>
          <w:rFonts w:hint="eastAsia" w:ascii="宋体" w:hAnsi="宋体" w:eastAsia="宋体" w:cs="宋体"/>
          <w:color w:val="auto"/>
          <w:kern w:val="0"/>
          <w:sz w:val="24"/>
          <w:szCs w:val="24"/>
          <w:highlight w:val="none"/>
          <w:u w:val="single"/>
          <w:lang w:val="en-US" w:eastAsia="zh-CN" w:bidi="ar"/>
        </w:rPr>
        <w:t>合同协议书签订后3天内；</w:t>
      </w:r>
    </w:p>
    <w:p w14:paraId="207F0D9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发包人向承包人提供图纸的数量：</w:t>
      </w:r>
      <w:r>
        <w:rPr>
          <w:rFonts w:hint="eastAsia" w:ascii="宋体" w:hAnsi="宋体" w:eastAsia="宋体" w:cs="宋体"/>
          <w:color w:val="auto"/>
          <w:kern w:val="0"/>
          <w:sz w:val="24"/>
          <w:szCs w:val="24"/>
          <w:highlight w:val="none"/>
          <w:u w:val="single"/>
          <w:lang w:val="en-US" w:eastAsia="zh-CN" w:bidi="ar"/>
        </w:rPr>
        <w:t>开工前提供全套施工图纸4套，若承包人需增加图纸份数，经发包人同意后由承包人复制，费用由承包人承担。</w:t>
      </w:r>
    </w:p>
    <w:p w14:paraId="056793C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发包人向承包人提供图纸的内容：</w:t>
      </w:r>
      <w:r>
        <w:rPr>
          <w:rFonts w:hint="eastAsia" w:ascii="宋体" w:hAnsi="宋体" w:eastAsia="宋体" w:cs="宋体"/>
          <w:color w:val="auto"/>
          <w:kern w:val="0"/>
          <w:sz w:val="24"/>
          <w:szCs w:val="24"/>
          <w:highlight w:val="none"/>
          <w:u w:val="single"/>
          <w:lang w:val="en-US" w:eastAsia="zh-CN" w:bidi="ar"/>
        </w:rPr>
        <w:t>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p>
    <w:p w14:paraId="12E66AA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1.6.4 承包人文件</w:t>
      </w:r>
    </w:p>
    <w:p w14:paraId="71F681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需要由承包人提供的文件，包括</w:t>
      </w:r>
      <w:r>
        <w:rPr>
          <w:rFonts w:hint="eastAsia" w:ascii="宋体" w:hAnsi="宋体" w:eastAsia="宋体" w:cs="宋体"/>
          <w:color w:val="auto"/>
          <w:kern w:val="0"/>
          <w:sz w:val="24"/>
          <w:szCs w:val="24"/>
          <w:highlight w:val="none"/>
          <w:u w:val="single"/>
          <w:lang w:val="en-US" w:eastAsia="zh-CN" w:bidi="ar"/>
        </w:rPr>
        <w:t>：施工组织方案、施工进度计划，材料计划。已完工程量报表（含工程变更及签证预算）、承包人购</w:t>
      </w:r>
      <w:r>
        <w:rPr>
          <w:rFonts w:hint="eastAsia" w:ascii="宋体" w:hAnsi="宋体" w:eastAsia="宋体" w:cs="宋体"/>
          <w:color w:val="auto"/>
          <w:kern w:val="2"/>
          <w:sz w:val="24"/>
          <w:szCs w:val="21"/>
          <w:highlight w:val="none"/>
          <w:u w:val="single"/>
          <w:lang w:val="en-US" w:eastAsia="zh-CN"/>
        </w:rPr>
        <w:t>买</w:t>
      </w:r>
      <w:r>
        <w:rPr>
          <w:rFonts w:hint="eastAsia" w:ascii="宋体" w:hAnsi="宋体" w:eastAsia="宋体" w:cs="宋体"/>
          <w:color w:val="auto"/>
          <w:kern w:val="0"/>
          <w:sz w:val="24"/>
          <w:szCs w:val="24"/>
          <w:highlight w:val="none"/>
          <w:u w:val="single"/>
          <w:lang w:val="en-US" w:eastAsia="zh-CN" w:bidi="ar"/>
        </w:rPr>
        <w:t>材料清单、劳动力及用款计划等及发包人要求提供的其他资料。</w:t>
      </w:r>
    </w:p>
    <w:p w14:paraId="5CEB77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承包人提供的文件的期限为：</w:t>
      </w:r>
      <w:r>
        <w:rPr>
          <w:rFonts w:hint="eastAsia" w:ascii="宋体" w:hAnsi="宋体" w:eastAsia="宋体" w:cs="宋体"/>
          <w:color w:val="auto"/>
          <w:kern w:val="0"/>
          <w:sz w:val="24"/>
          <w:szCs w:val="24"/>
          <w:highlight w:val="none"/>
          <w:u w:val="single"/>
          <w:lang w:val="en-US" w:eastAsia="zh-CN" w:bidi="ar"/>
        </w:rPr>
        <w:t>合同签订</w:t>
      </w:r>
      <w:r>
        <w:rPr>
          <w:rFonts w:hint="eastAsia" w:ascii="宋体" w:hAnsi="宋体" w:eastAsia="宋体" w:cs="宋体"/>
          <w:color w:val="auto"/>
          <w:kern w:val="2"/>
          <w:sz w:val="24"/>
          <w:szCs w:val="21"/>
          <w:highlight w:val="none"/>
          <w:u w:val="single"/>
          <w:lang w:val="en-US" w:eastAsia="zh-CN"/>
        </w:rPr>
        <w:t>后</w:t>
      </w:r>
      <w:r>
        <w:rPr>
          <w:rFonts w:hint="eastAsia" w:ascii="宋体" w:hAnsi="宋体" w:eastAsia="宋体" w:cs="宋体"/>
          <w:color w:val="auto"/>
          <w:kern w:val="0"/>
          <w:sz w:val="24"/>
          <w:szCs w:val="24"/>
          <w:highlight w:val="none"/>
          <w:u w:val="single"/>
          <w:lang w:val="en-US" w:eastAsia="zh-CN" w:bidi="ar"/>
        </w:rPr>
        <w:t>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eastAsia="宋体" w:cs="宋体"/>
          <w:color w:val="auto"/>
          <w:kern w:val="2"/>
          <w:sz w:val="24"/>
          <w:szCs w:val="21"/>
          <w:highlight w:val="none"/>
          <w:u w:val="single"/>
          <w:lang w:val="en-US" w:eastAsia="zh-CN"/>
        </w:rPr>
        <w:t>买</w:t>
      </w:r>
      <w:r>
        <w:rPr>
          <w:rFonts w:hint="eastAsia" w:ascii="宋体" w:hAnsi="宋体" w:eastAsia="宋体" w:cs="宋体"/>
          <w:color w:val="auto"/>
          <w:kern w:val="0"/>
          <w:sz w:val="24"/>
          <w:szCs w:val="24"/>
          <w:highlight w:val="none"/>
          <w:u w:val="single"/>
          <w:lang w:val="en-US" w:eastAsia="zh-CN" w:bidi="ar"/>
        </w:rPr>
        <w:t>材料清单、材料进场计划、劳动力及用款计划等及发包人要求提供的其他资料</w:t>
      </w:r>
      <w:r>
        <w:rPr>
          <w:rFonts w:hint="eastAsia" w:ascii="宋体" w:hAnsi="宋体" w:eastAsia="宋体" w:cs="宋体"/>
          <w:color w:val="auto"/>
          <w:kern w:val="0"/>
          <w:sz w:val="24"/>
          <w:szCs w:val="24"/>
          <w:highlight w:val="none"/>
          <w:lang w:val="en-US" w:eastAsia="zh-CN" w:bidi="ar"/>
        </w:rPr>
        <w:t>；</w:t>
      </w:r>
    </w:p>
    <w:p w14:paraId="0A8DCAF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承包人提供的文件的数量为：</w:t>
      </w:r>
      <w:r>
        <w:rPr>
          <w:rFonts w:hint="eastAsia" w:ascii="宋体" w:hAnsi="宋体" w:eastAsia="宋体" w:cs="宋体"/>
          <w:color w:val="auto"/>
          <w:kern w:val="0"/>
          <w:sz w:val="24"/>
          <w:szCs w:val="24"/>
          <w:highlight w:val="none"/>
          <w:u w:val="single"/>
          <w:lang w:val="en-US" w:eastAsia="zh-CN" w:bidi="ar"/>
        </w:rPr>
        <w:t>根据发包人实际要求</w:t>
      </w:r>
      <w:r>
        <w:rPr>
          <w:rFonts w:hint="eastAsia" w:ascii="宋体" w:hAnsi="宋体" w:eastAsia="宋体" w:cs="宋体"/>
          <w:color w:val="auto"/>
          <w:kern w:val="0"/>
          <w:sz w:val="24"/>
          <w:szCs w:val="24"/>
          <w:highlight w:val="none"/>
          <w:lang w:val="en-US" w:eastAsia="zh-CN" w:bidi="ar"/>
        </w:rPr>
        <w:t>；</w:t>
      </w:r>
    </w:p>
    <w:p w14:paraId="5E93A6E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承包人提供的文件的形式为：</w:t>
      </w:r>
      <w:r>
        <w:rPr>
          <w:rFonts w:hint="eastAsia" w:ascii="宋体" w:hAnsi="宋体" w:eastAsia="宋体" w:cs="宋体"/>
          <w:color w:val="auto"/>
          <w:kern w:val="0"/>
          <w:sz w:val="24"/>
          <w:szCs w:val="24"/>
          <w:highlight w:val="none"/>
          <w:u w:val="single"/>
          <w:lang w:val="en-US" w:eastAsia="zh-CN" w:bidi="ar"/>
        </w:rPr>
        <w:t>书面文件</w:t>
      </w:r>
      <w:r>
        <w:rPr>
          <w:rFonts w:hint="eastAsia" w:ascii="宋体" w:hAnsi="宋体" w:eastAsia="宋体" w:cs="宋体"/>
          <w:color w:val="auto"/>
          <w:kern w:val="0"/>
          <w:sz w:val="24"/>
          <w:szCs w:val="24"/>
          <w:highlight w:val="none"/>
          <w:lang w:val="en-US" w:eastAsia="zh-CN" w:bidi="ar"/>
        </w:rPr>
        <w:t>；</w:t>
      </w:r>
    </w:p>
    <w:p w14:paraId="20D813E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发包人审批承包人文件的期限：</w:t>
      </w:r>
      <w:r>
        <w:rPr>
          <w:rFonts w:hint="eastAsia" w:ascii="宋体" w:hAnsi="宋体" w:eastAsia="宋体" w:cs="宋体"/>
          <w:color w:val="auto"/>
          <w:kern w:val="0"/>
          <w:sz w:val="24"/>
          <w:szCs w:val="24"/>
          <w:highlight w:val="none"/>
          <w:u w:val="single"/>
          <w:lang w:val="en-US" w:eastAsia="zh-CN" w:bidi="ar"/>
        </w:rPr>
        <w:t>收到书面文件后7日内。</w:t>
      </w:r>
    </w:p>
    <w:p w14:paraId="40B3652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1.6.5 现场图纸准备</w:t>
      </w:r>
    </w:p>
    <w:p w14:paraId="45960A0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关于现场图纸准备的约定：</w:t>
      </w:r>
      <w:r>
        <w:rPr>
          <w:rFonts w:hint="eastAsia" w:ascii="宋体" w:hAnsi="宋体" w:eastAsia="宋体" w:cs="宋体"/>
          <w:color w:val="auto"/>
          <w:kern w:val="0"/>
          <w:sz w:val="24"/>
          <w:szCs w:val="24"/>
          <w:highlight w:val="none"/>
          <w:u w:val="single"/>
          <w:lang w:val="en-US" w:eastAsia="zh-CN" w:bidi="ar"/>
        </w:rPr>
        <w:t xml:space="preserve">承包人应在施工现场保留一套完整图纸，供工程师及有关人员进行工程检查时使用 </w:t>
      </w:r>
      <w:r>
        <w:rPr>
          <w:rFonts w:hint="eastAsia" w:ascii="宋体" w:hAnsi="宋体" w:eastAsia="宋体" w:cs="宋体"/>
          <w:color w:val="auto"/>
          <w:kern w:val="0"/>
          <w:sz w:val="24"/>
          <w:szCs w:val="24"/>
          <w:highlight w:val="none"/>
          <w:lang w:val="en-US" w:eastAsia="zh-CN" w:bidi="ar"/>
        </w:rPr>
        <w:t>。</w:t>
      </w:r>
    </w:p>
    <w:p w14:paraId="11158A78">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1.7 联络</w:t>
      </w:r>
    </w:p>
    <w:p w14:paraId="2D8C255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1.7.1发包人和承包人应当在</w:t>
      </w:r>
      <w:r>
        <w:rPr>
          <w:rFonts w:hint="eastAsia" w:ascii="宋体" w:hAnsi="宋体" w:eastAsia="宋体" w:cs="宋体"/>
          <w:color w:val="auto"/>
          <w:kern w:val="0"/>
          <w:sz w:val="24"/>
          <w:szCs w:val="24"/>
          <w:highlight w:val="none"/>
          <w:u w:val="single"/>
          <w:lang w:val="en-US" w:eastAsia="zh-CN" w:bidi="ar"/>
        </w:rPr>
        <w:t xml:space="preserve">  3  </w:t>
      </w:r>
      <w:r>
        <w:rPr>
          <w:rFonts w:hint="eastAsia" w:ascii="宋体" w:hAnsi="宋体" w:eastAsia="宋体" w:cs="宋体"/>
          <w:color w:val="auto"/>
          <w:kern w:val="0"/>
          <w:sz w:val="24"/>
          <w:szCs w:val="24"/>
          <w:highlight w:val="none"/>
          <w:lang w:val="en-US" w:eastAsia="zh-CN" w:bidi="ar"/>
        </w:rPr>
        <w:t>天内将与合同有关的通知、批准、证明、证书、指示、指令、要求、请求、同意、意见、确定和决定等书面函件送达对方当事人。</w:t>
      </w:r>
    </w:p>
    <w:p w14:paraId="22B4519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1.7.2 发包人接收文件的地点：</w:t>
      </w:r>
      <w:r>
        <w:rPr>
          <w:rFonts w:hint="eastAsia" w:ascii="宋体" w:hAnsi="宋体" w:eastAsia="宋体" w:cs="宋体"/>
          <w:color w:val="auto"/>
          <w:kern w:val="0"/>
          <w:sz w:val="24"/>
          <w:szCs w:val="24"/>
          <w:highlight w:val="none"/>
          <w:u w:val="single"/>
          <w:lang w:val="en-US" w:eastAsia="zh-CN" w:bidi="ar"/>
        </w:rPr>
        <w:t>项目所在地发包人项目部或发包人办公室</w:t>
      </w:r>
      <w:r>
        <w:rPr>
          <w:rFonts w:hint="eastAsia" w:ascii="宋体" w:hAnsi="宋体" w:eastAsia="宋体" w:cs="宋体"/>
          <w:color w:val="auto"/>
          <w:kern w:val="0"/>
          <w:sz w:val="24"/>
          <w:szCs w:val="24"/>
          <w:highlight w:val="none"/>
          <w:lang w:val="en-US" w:eastAsia="zh-CN" w:bidi="ar"/>
        </w:rPr>
        <w:t>；</w:t>
      </w:r>
    </w:p>
    <w:p w14:paraId="2C5D34A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发包人指定的接收人为：</w:t>
      </w:r>
      <w:r>
        <w:rPr>
          <w:rFonts w:hint="eastAsia" w:ascii="宋体" w:hAnsi="宋体" w:eastAsia="宋体" w:cs="宋体"/>
          <w:color w:val="auto"/>
          <w:kern w:val="0"/>
          <w:sz w:val="24"/>
          <w:szCs w:val="24"/>
          <w:highlight w:val="none"/>
          <w:u w:val="single"/>
          <w:lang w:val="en-US" w:eastAsia="zh-CN" w:bidi="ar"/>
        </w:rPr>
        <w:t xml:space="preserve"> 发包人代表 </w:t>
      </w:r>
      <w:r>
        <w:rPr>
          <w:rFonts w:hint="eastAsia" w:ascii="宋体" w:hAnsi="宋体" w:eastAsia="宋体" w:cs="宋体"/>
          <w:color w:val="auto"/>
          <w:kern w:val="0"/>
          <w:sz w:val="24"/>
          <w:szCs w:val="24"/>
          <w:highlight w:val="none"/>
          <w:lang w:val="en-US" w:eastAsia="zh-CN" w:bidi="ar"/>
        </w:rPr>
        <w:t>。</w:t>
      </w:r>
    </w:p>
    <w:p w14:paraId="5A7D7F9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承包人接收文件的地点：</w:t>
      </w:r>
      <w:r>
        <w:rPr>
          <w:rFonts w:hint="eastAsia" w:ascii="宋体" w:hAnsi="宋体" w:eastAsia="宋体" w:cs="宋体"/>
          <w:color w:val="auto"/>
          <w:kern w:val="0"/>
          <w:sz w:val="24"/>
          <w:szCs w:val="24"/>
          <w:highlight w:val="none"/>
          <w:u w:val="single"/>
          <w:lang w:val="en-US" w:eastAsia="zh-CN" w:bidi="ar"/>
        </w:rPr>
        <w:t>项目所在地发包人项目部或发包人办公室</w:t>
      </w:r>
      <w:r>
        <w:rPr>
          <w:rFonts w:hint="eastAsia" w:ascii="宋体" w:hAnsi="宋体" w:eastAsia="宋体" w:cs="宋体"/>
          <w:color w:val="auto"/>
          <w:kern w:val="0"/>
          <w:sz w:val="24"/>
          <w:szCs w:val="24"/>
          <w:highlight w:val="none"/>
          <w:lang w:val="en-US" w:eastAsia="zh-CN" w:bidi="ar"/>
        </w:rPr>
        <w:t>；</w:t>
      </w:r>
    </w:p>
    <w:p w14:paraId="6319EDD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承包人指定的接收人为：</w:t>
      </w:r>
      <w:r>
        <w:rPr>
          <w:rFonts w:hint="eastAsia" w:ascii="宋体" w:hAnsi="宋体" w:eastAsia="宋体" w:cs="宋体"/>
          <w:color w:val="auto"/>
          <w:kern w:val="0"/>
          <w:sz w:val="24"/>
          <w:szCs w:val="24"/>
          <w:highlight w:val="none"/>
          <w:u w:val="single"/>
          <w:lang w:val="en-US" w:eastAsia="zh-CN" w:bidi="ar"/>
        </w:rPr>
        <w:t xml:space="preserve"> 双方协商 </w:t>
      </w:r>
      <w:r>
        <w:rPr>
          <w:rFonts w:hint="eastAsia" w:ascii="宋体" w:hAnsi="宋体" w:eastAsia="宋体" w:cs="宋体"/>
          <w:color w:val="auto"/>
          <w:kern w:val="0"/>
          <w:sz w:val="24"/>
          <w:szCs w:val="24"/>
          <w:highlight w:val="none"/>
          <w:lang w:val="en-US" w:eastAsia="zh-CN" w:bidi="ar"/>
        </w:rPr>
        <w:t>。</w:t>
      </w:r>
    </w:p>
    <w:p w14:paraId="35EF778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监理人接收文件的地点：</w:t>
      </w:r>
      <w:r>
        <w:rPr>
          <w:rFonts w:hint="eastAsia" w:ascii="宋体" w:hAnsi="宋体" w:eastAsia="宋体" w:cs="宋体"/>
          <w:color w:val="auto"/>
          <w:kern w:val="0"/>
          <w:sz w:val="24"/>
          <w:szCs w:val="24"/>
          <w:highlight w:val="none"/>
          <w:u w:val="single"/>
          <w:lang w:val="en-US" w:eastAsia="zh-CN" w:bidi="ar"/>
        </w:rPr>
        <w:t>项目所在地发包人项目部或项目所在地监理人办公室</w:t>
      </w:r>
      <w:r>
        <w:rPr>
          <w:rFonts w:hint="eastAsia" w:ascii="宋体" w:hAnsi="宋体" w:eastAsia="宋体" w:cs="宋体"/>
          <w:color w:val="auto"/>
          <w:kern w:val="0"/>
          <w:sz w:val="24"/>
          <w:szCs w:val="24"/>
          <w:highlight w:val="none"/>
          <w:lang w:val="en-US" w:eastAsia="zh-CN" w:bidi="ar"/>
        </w:rPr>
        <w:t>；</w:t>
      </w:r>
    </w:p>
    <w:p w14:paraId="397453F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监理人指定的接收人为：</w:t>
      </w:r>
      <w:r>
        <w:rPr>
          <w:rFonts w:hint="eastAsia" w:ascii="宋体" w:hAnsi="宋体" w:eastAsia="宋体" w:cs="宋体"/>
          <w:color w:val="auto"/>
          <w:kern w:val="0"/>
          <w:sz w:val="24"/>
          <w:szCs w:val="24"/>
          <w:highlight w:val="none"/>
          <w:u w:val="single"/>
          <w:lang w:val="en-US" w:eastAsia="zh-CN" w:bidi="ar"/>
        </w:rPr>
        <w:t xml:space="preserve">  双方协商  </w:t>
      </w:r>
      <w:r>
        <w:rPr>
          <w:rFonts w:hint="eastAsia" w:ascii="宋体" w:hAnsi="宋体" w:eastAsia="宋体" w:cs="宋体"/>
          <w:color w:val="auto"/>
          <w:kern w:val="0"/>
          <w:sz w:val="24"/>
          <w:szCs w:val="24"/>
          <w:highlight w:val="none"/>
          <w:lang w:val="en-US" w:eastAsia="zh-CN" w:bidi="ar"/>
        </w:rPr>
        <w:t>。</w:t>
      </w:r>
    </w:p>
    <w:p w14:paraId="62E377D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1.10 交通运输</w:t>
      </w:r>
    </w:p>
    <w:p w14:paraId="399E2BF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bookmarkStart w:id="36" w:name="_Toc312677986"/>
      <w:bookmarkEnd w:id="36"/>
      <w:bookmarkStart w:id="37" w:name="_Toc300934943"/>
      <w:bookmarkEnd w:id="37"/>
      <w:bookmarkStart w:id="38" w:name="_Toc303539100"/>
      <w:bookmarkEnd w:id="38"/>
      <w:bookmarkStart w:id="39" w:name="_Toc304295521"/>
      <w:bookmarkEnd w:id="39"/>
      <w:bookmarkStart w:id="40" w:name="_Toc318581155"/>
      <w:r>
        <w:rPr>
          <w:rFonts w:hint="eastAsia" w:ascii="宋体" w:hAnsi="宋体" w:eastAsia="宋体" w:cs="宋体"/>
          <w:color w:val="auto"/>
          <w:kern w:val="0"/>
          <w:sz w:val="24"/>
          <w:szCs w:val="24"/>
          <w:highlight w:val="none"/>
          <w:lang w:val="en-US" w:eastAsia="zh-CN" w:bidi="ar"/>
        </w:rPr>
        <w:t>.10.1 出入现场的权利</w:t>
      </w:r>
      <w:bookmarkEnd w:id="40"/>
    </w:p>
    <w:p w14:paraId="48643BCA">
      <w:pPr>
        <w:keepNext w:val="0"/>
        <w:keepLines w:val="0"/>
        <w:pageBreakBefore w:val="0"/>
        <w:widowControl w:val="0"/>
        <w:suppressLineNumbers w:val="0"/>
        <w:kinsoku/>
        <w:wordWrap/>
        <w:overflowPunct/>
        <w:topLinePunct w:val="0"/>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关于出入现场的权利的约定：</w:t>
      </w:r>
      <w:r>
        <w:rPr>
          <w:rFonts w:hint="eastAsia" w:ascii="宋体" w:hAnsi="宋体" w:eastAsia="宋体" w:cs="宋体"/>
          <w:color w:val="auto"/>
          <w:kern w:val="2"/>
          <w:sz w:val="24"/>
          <w:szCs w:val="21"/>
          <w:highlight w:val="none"/>
          <w:u w:val="single"/>
        </w:rPr>
        <w:t>由承包人按发包人要求负责取得出入施工现场所需的批准手续和全部权利,由此产生的全部费用由承包人自行承担</w:t>
      </w:r>
      <w:r>
        <w:rPr>
          <w:rFonts w:hint="eastAsia" w:ascii="宋体" w:hAnsi="宋体" w:eastAsia="宋体" w:cs="宋体"/>
          <w:color w:val="auto"/>
          <w:kern w:val="0"/>
          <w:sz w:val="24"/>
          <w:szCs w:val="24"/>
          <w:highlight w:val="none"/>
          <w:lang w:val="en-US" w:eastAsia="zh-CN" w:bidi="ar"/>
        </w:rPr>
        <w:t>。</w:t>
      </w:r>
    </w:p>
    <w:p w14:paraId="3D64F61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bookmarkStart w:id="41" w:name="_Toc300934944"/>
      <w:bookmarkEnd w:id="41"/>
      <w:bookmarkStart w:id="42" w:name="_Toc304295522"/>
      <w:bookmarkEnd w:id="42"/>
      <w:bookmarkStart w:id="43" w:name="_Toc303539101"/>
      <w:bookmarkEnd w:id="43"/>
      <w:bookmarkStart w:id="44" w:name="_Toc312677987"/>
      <w:bookmarkEnd w:id="44"/>
      <w:bookmarkStart w:id="45" w:name="_Toc318581156"/>
      <w:r>
        <w:rPr>
          <w:rFonts w:hint="eastAsia" w:ascii="宋体" w:hAnsi="宋体" w:eastAsia="宋体" w:cs="宋体"/>
          <w:color w:val="auto"/>
          <w:kern w:val="0"/>
          <w:sz w:val="24"/>
          <w:szCs w:val="24"/>
          <w:highlight w:val="none"/>
          <w:lang w:val="en-US" w:eastAsia="zh-CN" w:bidi="ar"/>
        </w:rPr>
        <w:t>.10.3 场内交通</w:t>
      </w:r>
      <w:bookmarkEnd w:id="45"/>
    </w:p>
    <w:p w14:paraId="098C4D3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关于场外交通和场内交通的边界的约定：</w:t>
      </w:r>
      <w:r>
        <w:rPr>
          <w:rFonts w:hint="eastAsia" w:ascii="宋体" w:hAnsi="宋体" w:eastAsia="宋体" w:cs="宋体"/>
          <w:color w:val="auto"/>
          <w:kern w:val="0"/>
          <w:sz w:val="24"/>
          <w:szCs w:val="24"/>
          <w:highlight w:val="none"/>
          <w:u w:val="single"/>
          <w:lang w:val="en-US" w:eastAsia="zh-CN" w:bidi="ar"/>
        </w:rPr>
        <w:t>根据现场实际情况而定。</w:t>
      </w:r>
    </w:p>
    <w:p w14:paraId="45AF260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关于发包人向承包人免费提供满足工程施工需要的场内道路和交通设施的约</w:t>
      </w:r>
      <w:r>
        <w:rPr>
          <w:rFonts w:hint="eastAsia" w:ascii="宋体" w:hAnsi="宋体" w:eastAsia="宋体" w:cs="宋体"/>
          <w:color w:val="auto"/>
          <w:kern w:val="2"/>
          <w:sz w:val="24"/>
          <w:szCs w:val="21"/>
          <w:highlight w:val="none"/>
        </w:rPr>
        <w:t>定</w:t>
      </w: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2"/>
          <w:sz w:val="24"/>
          <w:szCs w:val="21"/>
          <w:highlight w:val="none"/>
          <w:u w:val="single"/>
        </w:rPr>
        <w:t>双方另行确定</w:t>
      </w:r>
      <w:r>
        <w:rPr>
          <w:rFonts w:hint="eastAsia" w:ascii="宋体" w:hAnsi="宋体" w:eastAsia="宋体" w:cs="宋体"/>
          <w:color w:val="auto"/>
          <w:kern w:val="0"/>
          <w:sz w:val="24"/>
          <w:szCs w:val="24"/>
          <w:highlight w:val="none"/>
          <w:lang w:val="en-US" w:eastAsia="zh-CN" w:bidi="ar"/>
        </w:rPr>
        <w:t xml:space="preserve">。  </w:t>
      </w:r>
      <w:bookmarkStart w:id="46" w:name="_Toc318581157"/>
      <w:bookmarkEnd w:id="46"/>
    </w:p>
    <w:p w14:paraId="7458834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1.10.4超大件和超重件的运输</w:t>
      </w:r>
    </w:p>
    <w:p w14:paraId="6B1CF8F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运输超大件或超重件所需的道路和桥梁临时加固改造费用和其他有关费用由</w:t>
      </w:r>
      <w:r>
        <w:rPr>
          <w:rFonts w:hint="eastAsia" w:ascii="宋体" w:hAnsi="宋体" w:eastAsia="宋体" w:cs="宋体"/>
          <w:color w:val="auto"/>
          <w:kern w:val="0"/>
          <w:sz w:val="24"/>
          <w:szCs w:val="24"/>
          <w:highlight w:val="none"/>
          <w:u w:val="single"/>
          <w:lang w:val="en-US" w:eastAsia="zh-CN" w:bidi="ar"/>
        </w:rPr>
        <w:t xml:space="preserve"> 承包人</w:t>
      </w:r>
      <w:r>
        <w:rPr>
          <w:rFonts w:hint="eastAsia" w:ascii="宋体" w:hAnsi="宋体" w:eastAsia="宋体" w:cs="宋体"/>
          <w:color w:val="auto"/>
          <w:kern w:val="0"/>
          <w:sz w:val="24"/>
          <w:szCs w:val="24"/>
          <w:highlight w:val="none"/>
          <w:lang w:val="en-US" w:eastAsia="zh-CN" w:bidi="ar"/>
        </w:rPr>
        <w:t>承担。</w:t>
      </w:r>
    </w:p>
    <w:p w14:paraId="647E4A89">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1.11 知识产权</w:t>
      </w:r>
    </w:p>
    <w:p w14:paraId="093772E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kern w:val="0"/>
          <w:sz w:val="24"/>
          <w:szCs w:val="24"/>
          <w:highlight w:val="none"/>
          <w:u w:val="single"/>
          <w:lang w:val="en-US" w:eastAsia="zh-CN" w:bidi="ar"/>
        </w:rPr>
        <w:t xml:space="preserve">发包人 </w:t>
      </w:r>
      <w:r>
        <w:rPr>
          <w:rFonts w:hint="eastAsia" w:ascii="宋体" w:hAnsi="宋体" w:eastAsia="宋体" w:cs="宋体"/>
          <w:color w:val="auto"/>
          <w:kern w:val="0"/>
          <w:sz w:val="24"/>
          <w:szCs w:val="24"/>
          <w:highlight w:val="none"/>
          <w:lang w:val="en-US" w:eastAsia="zh-CN" w:bidi="ar"/>
        </w:rPr>
        <w:t>。</w:t>
      </w:r>
    </w:p>
    <w:p w14:paraId="58840474">
      <w:pPr>
        <w:keepNext w:val="0"/>
        <w:keepLines w:val="0"/>
        <w:pageBreakBefore w:val="0"/>
        <w:widowControl w:val="0"/>
        <w:suppressLineNumbers w:val="0"/>
        <w:kinsoku/>
        <w:wordWrap/>
        <w:overflowPunct/>
        <w:topLinePunct w:val="0"/>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关于发包人提供的上述文件的使用限制的要求：</w:t>
      </w:r>
      <w:r>
        <w:rPr>
          <w:rFonts w:hint="eastAsia" w:ascii="宋体" w:hAnsi="宋体" w:eastAsia="宋体" w:cs="宋体"/>
          <w:color w:val="auto"/>
          <w:kern w:val="2"/>
          <w:sz w:val="24"/>
          <w:szCs w:val="21"/>
          <w:highlight w:val="none"/>
          <w:u w:val="single"/>
          <w:lang w:val="en-US" w:eastAsia="zh-CN"/>
        </w:rPr>
        <w:t>仅可</w:t>
      </w:r>
      <w:r>
        <w:rPr>
          <w:rFonts w:hint="eastAsia" w:ascii="宋体" w:hAnsi="宋体" w:eastAsia="宋体" w:cs="宋体"/>
          <w:color w:val="auto"/>
          <w:kern w:val="0"/>
          <w:sz w:val="24"/>
          <w:szCs w:val="24"/>
          <w:highlight w:val="none"/>
          <w:u w:val="single"/>
          <w:lang w:val="en-US" w:eastAsia="zh-CN" w:bidi="ar"/>
        </w:rPr>
        <w:t>适用本工程、严禁外流</w:t>
      </w:r>
      <w:r>
        <w:rPr>
          <w:rFonts w:hint="eastAsia" w:ascii="宋体" w:hAnsi="宋体" w:eastAsia="宋体" w:cs="宋体"/>
          <w:color w:val="auto"/>
          <w:kern w:val="0"/>
          <w:sz w:val="24"/>
          <w:szCs w:val="24"/>
          <w:highlight w:val="none"/>
          <w:lang w:val="en-US" w:eastAsia="zh-CN" w:bidi="ar"/>
        </w:rPr>
        <w:t>。</w:t>
      </w:r>
    </w:p>
    <w:p w14:paraId="423A8EEB">
      <w:pPr>
        <w:keepNext w:val="0"/>
        <w:keepLines w:val="0"/>
        <w:pageBreakBefore w:val="0"/>
        <w:widowControl w:val="0"/>
        <w:suppressLineNumbers w:val="0"/>
        <w:kinsoku/>
        <w:wordWrap/>
        <w:overflowPunct/>
        <w:topLinePunct w:val="0"/>
        <w:bidi w:val="0"/>
        <w:spacing w:before="0" w:beforeAutospacing="0" w:after="0" w:afterAutospacing="0" w:line="360" w:lineRule="auto"/>
        <w:ind w:left="0" w:leftChars="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1.11.2 关于承包人为实施工程所编制文件的著作权的归属：</w:t>
      </w:r>
      <w:r>
        <w:rPr>
          <w:rFonts w:hint="eastAsia" w:ascii="宋体" w:hAnsi="宋体" w:eastAsia="宋体" w:cs="宋体"/>
          <w:color w:val="auto"/>
          <w:kern w:val="0"/>
          <w:sz w:val="24"/>
          <w:szCs w:val="24"/>
          <w:highlight w:val="none"/>
          <w:u w:val="single"/>
          <w:lang w:val="en-US" w:eastAsia="zh-CN" w:bidi="ar"/>
        </w:rPr>
        <w:t xml:space="preserve"> 发包人</w:t>
      </w:r>
      <w:r>
        <w:rPr>
          <w:rFonts w:hint="eastAsia" w:ascii="宋体" w:hAnsi="宋体" w:eastAsia="宋体" w:cs="宋体"/>
          <w:color w:val="auto"/>
          <w:kern w:val="0"/>
          <w:sz w:val="24"/>
          <w:szCs w:val="24"/>
          <w:highlight w:val="none"/>
          <w:lang w:val="en-US" w:eastAsia="zh-CN" w:bidi="ar"/>
        </w:rPr>
        <w:t>。</w:t>
      </w:r>
    </w:p>
    <w:p w14:paraId="710C899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关于承包人提供的上述文件的使用限制的要求：</w:t>
      </w:r>
      <w:r>
        <w:rPr>
          <w:rFonts w:hint="eastAsia" w:ascii="宋体" w:hAnsi="宋体" w:eastAsia="宋体" w:cs="宋体"/>
          <w:color w:val="auto"/>
          <w:kern w:val="2"/>
          <w:sz w:val="24"/>
          <w:szCs w:val="21"/>
          <w:highlight w:val="none"/>
          <w:u w:val="single"/>
          <w:lang w:val="en-US" w:eastAsia="zh-CN"/>
        </w:rPr>
        <w:t>仅可</w:t>
      </w:r>
      <w:r>
        <w:rPr>
          <w:rFonts w:hint="eastAsia" w:ascii="宋体" w:hAnsi="宋体" w:eastAsia="宋体" w:cs="宋体"/>
          <w:color w:val="auto"/>
          <w:kern w:val="0"/>
          <w:sz w:val="24"/>
          <w:szCs w:val="24"/>
          <w:highlight w:val="none"/>
          <w:u w:val="single"/>
          <w:lang w:val="en-US" w:eastAsia="zh-CN" w:bidi="ar"/>
        </w:rPr>
        <w:t>适用本工程、严禁外流</w:t>
      </w:r>
      <w:r>
        <w:rPr>
          <w:rFonts w:hint="eastAsia" w:ascii="宋体" w:hAnsi="宋体" w:eastAsia="宋体" w:cs="宋体"/>
          <w:color w:val="auto"/>
          <w:kern w:val="0"/>
          <w:sz w:val="24"/>
          <w:szCs w:val="24"/>
          <w:highlight w:val="none"/>
          <w:lang w:val="en-US" w:eastAsia="zh-CN" w:bidi="ar"/>
        </w:rPr>
        <w:t>。</w:t>
      </w:r>
    </w:p>
    <w:p w14:paraId="333001A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1.11.4 承包人在施工过程中所采用的专利、专有技术、技术秘密的使用费的承担方式：</w:t>
      </w:r>
      <w:r>
        <w:rPr>
          <w:rFonts w:hint="eastAsia" w:ascii="宋体" w:hAnsi="宋体" w:eastAsia="宋体" w:cs="宋体"/>
          <w:color w:val="auto"/>
          <w:kern w:val="0"/>
          <w:sz w:val="24"/>
          <w:szCs w:val="24"/>
          <w:highlight w:val="none"/>
          <w:u w:val="single"/>
          <w:lang w:val="en-US" w:eastAsia="zh-CN" w:bidi="ar"/>
        </w:rPr>
        <w:t>由承包人承担，结算时不予调整，已含在合同价中。</w:t>
      </w:r>
    </w:p>
    <w:p w14:paraId="51601751">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1.13工程量清单错误的修正</w:t>
      </w:r>
    </w:p>
    <w:p w14:paraId="44D561F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出现工程量清单错误时，是否调整合同价格：</w:t>
      </w:r>
      <w:r>
        <w:rPr>
          <w:rFonts w:hint="eastAsia" w:ascii="宋体" w:hAnsi="宋体" w:eastAsia="宋体" w:cs="宋体"/>
          <w:color w:val="auto"/>
          <w:kern w:val="0"/>
          <w:sz w:val="24"/>
          <w:szCs w:val="24"/>
          <w:highlight w:val="none"/>
          <w:u w:val="single"/>
          <w:lang w:val="en-US" w:eastAsia="zh-CN" w:bidi="ar"/>
        </w:rPr>
        <w:t xml:space="preserve">   调整合同价款  </w:t>
      </w:r>
      <w:r>
        <w:rPr>
          <w:rFonts w:hint="eastAsia" w:ascii="宋体" w:hAnsi="宋体" w:eastAsia="宋体" w:cs="宋体"/>
          <w:color w:val="auto"/>
          <w:kern w:val="0"/>
          <w:sz w:val="24"/>
          <w:szCs w:val="24"/>
          <w:highlight w:val="none"/>
          <w:lang w:val="en-US" w:eastAsia="zh-CN" w:bidi="ar"/>
        </w:rPr>
        <w:t>。</w:t>
      </w:r>
    </w:p>
    <w:p w14:paraId="654A973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允许调整合同价格的工程量偏差范围：</w:t>
      </w:r>
      <w:r>
        <w:rPr>
          <w:rFonts w:hint="eastAsia" w:ascii="宋体" w:hAnsi="宋体" w:eastAsia="宋体" w:cs="宋体"/>
          <w:color w:val="auto"/>
          <w:kern w:val="0"/>
          <w:sz w:val="24"/>
          <w:szCs w:val="24"/>
          <w:highlight w:val="none"/>
          <w:u w:val="single"/>
          <w:lang w:val="en-US" w:eastAsia="zh-CN" w:bidi="ar"/>
        </w:rPr>
        <w:t>综合单价不调整,工程量按实际完成量进行计量。</w:t>
      </w:r>
    </w:p>
    <w:p w14:paraId="70128D1A">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47" w:name="_Toc351203634"/>
      <w:bookmarkEnd w:id="47"/>
      <w:r>
        <w:rPr>
          <w:rFonts w:hint="eastAsia" w:ascii="宋体" w:hAnsi="宋体" w:eastAsia="宋体" w:cs="宋体"/>
          <w:b w:val="0"/>
          <w:bCs/>
          <w:color w:val="auto"/>
          <w:kern w:val="2"/>
          <w:sz w:val="24"/>
          <w:szCs w:val="24"/>
          <w:highlight w:val="none"/>
          <w:lang w:val="en-US" w:eastAsia="zh-CN" w:bidi="ar-SA"/>
        </w:rPr>
        <w:t>2</w:t>
      </w:r>
      <w:bookmarkStart w:id="48" w:name="_Toc292559867"/>
      <w:bookmarkEnd w:id="48"/>
      <w:bookmarkStart w:id="49" w:name="_Toc296890985"/>
      <w:bookmarkEnd w:id="49"/>
      <w:bookmarkStart w:id="50" w:name="_Toc296346658"/>
      <w:bookmarkEnd w:id="50"/>
      <w:bookmarkStart w:id="51" w:name="_Toc296347156"/>
      <w:bookmarkEnd w:id="51"/>
      <w:bookmarkStart w:id="52" w:name="_Toc292559362"/>
      <w:bookmarkEnd w:id="52"/>
      <w:bookmarkStart w:id="53" w:name="_Toc297120457"/>
      <w:bookmarkEnd w:id="53"/>
      <w:bookmarkStart w:id="54" w:name="_Toc296503157"/>
      <w:bookmarkEnd w:id="54"/>
      <w:bookmarkStart w:id="55" w:name="_Toc296891197"/>
      <w:bookmarkEnd w:id="55"/>
      <w:bookmarkStart w:id="56" w:name="_Toc296944496"/>
      <w:bookmarkEnd w:id="56"/>
      <w:bookmarkStart w:id="57" w:name="_Toc297048343"/>
      <w:r>
        <w:rPr>
          <w:rFonts w:hint="eastAsia" w:ascii="宋体" w:hAnsi="宋体" w:eastAsia="宋体" w:cs="宋体"/>
          <w:b w:val="0"/>
          <w:bCs/>
          <w:color w:val="auto"/>
          <w:kern w:val="2"/>
          <w:sz w:val="24"/>
          <w:szCs w:val="24"/>
          <w:highlight w:val="none"/>
          <w:lang w:val="en-US" w:eastAsia="zh-CN" w:bidi="ar-SA"/>
        </w:rPr>
        <w:t>. 发包人</w:t>
      </w:r>
      <w:bookmarkEnd w:id="57"/>
    </w:p>
    <w:p w14:paraId="57578A5A">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2.2 发包人代表</w:t>
      </w:r>
    </w:p>
    <w:p w14:paraId="4B27C9F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发包人代表：</w:t>
      </w:r>
    </w:p>
    <w:p w14:paraId="2CB9503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姓    名：</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4B63833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身份证号：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17B16E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职    务：</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4FD5A54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联系电话：</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53A4DF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电子信箱：</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E9AA54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通信地址：</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9AEC46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发包人对发包人代表的授权范围如下：</w:t>
      </w:r>
      <w:r>
        <w:rPr>
          <w:rFonts w:hint="eastAsia" w:ascii="宋体" w:hAnsi="宋体" w:eastAsia="宋体" w:cs="宋体"/>
          <w:color w:val="auto"/>
          <w:kern w:val="0"/>
          <w:sz w:val="24"/>
          <w:szCs w:val="24"/>
          <w:highlight w:val="none"/>
          <w:u w:val="single"/>
          <w:lang w:val="en-US" w:eastAsia="zh-CN" w:bidi="ar"/>
        </w:rPr>
        <w:t>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kern w:val="0"/>
          <w:sz w:val="24"/>
          <w:szCs w:val="24"/>
          <w:highlight w:val="none"/>
          <w:lang w:val="en-US" w:eastAsia="zh-CN" w:bidi="ar"/>
        </w:rPr>
        <w:t>。</w:t>
      </w:r>
    </w:p>
    <w:p w14:paraId="6B7EB74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2.4 施工现场、施工条件和基础资料的提供</w:t>
      </w:r>
    </w:p>
    <w:p w14:paraId="4172677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2.4.1 提供施工现场</w:t>
      </w:r>
    </w:p>
    <w:p w14:paraId="0426C0F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关于发包人移交施工现场的期限要求：</w:t>
      </w:r>
      <w:r>
        <w:rPr>
          <w:rFonts w:hint="eastAsia" w:ascii="宋体" w:hAnsi="宋体" w:eastAsia="宋体" w:cs="宋体"/>
          <w:color w:val="auto"/>
          <w:kern w:val="2"/>
          <w:sz w:val="24"/>
          <w:szCs w:val="21"/>
          <w:highlight w:val="none"/>
          <w:lang w:val="en-US" w:eastAsia="zh-CN"/>
        </w:rPr>
        <w:t>开工日期</w:t>
      </w:r>
      <w:r>
        <w:rPr>
          <w:rFonts w:hint="eastAsia" w:ascii="宋体" w:hAnsi="宋体" w:eastAsia="宋体" w:cs="宋体"/>
          <w:color w:val="auto"/>
          <w:kern w:val="2"/>
          <w:sz w:val="24"/>
          <w:szCs w:val="21"/>
          <w:highlight w:val="none"/>
          <w:u w:val="single"/>
          <w:lang w:val="en-US" w:eastAsia="zh-CN"/>
        </w:rPr>
        <w:t xml:space="preserve">  7  </w:t>
      </w:r>
      <w:r>
        <w:rPr>
          <w:rFonts w:hint="eastAsia" w:ascii="宋体" w:hAnsi="宋体" w:eastAsia="宋体" w:cs="宋体"/>
          <w:color w:val="auto"/>
          <w:kern w:val="2"/>
          <w:sz w:val="24"/>
          <w:szCs w:val="21"/>
          <w:highlight w:val="none"/>
          <w:lang w:val="en-US" w:eastAsia="zh-CN"/>
        </w:rPr>
        <w:t>天前。</w:t>
      </w:r>
    </w:p>
    <w:p w14:paraId="2AAA869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2.4.2 提供施工条件</w:t>
      </w:r>
    </w:p>
    <w:p w14:paraId="5500B2E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关于发包人应负责提供施工所需要的条件，包括：</w:t>
      </w:r>
      <w:r>
        <w:rPr>
          <w:rFonts w:hint="eastAsia" w:ascii="宋体" w:hAnsi="宋体" w:eastAsia="宋体" w:cs="宋体"/>
          <w:color w:val="auto"/>
          <w:kern w:val="0"/>
          <w:sz w:val="24"/>
          <w:szCs w:val="24"/>
          <w:highlight w:val="none"/>
          <w:u w:val="single"/>
          <w:lang w:val="en-US" w:eastAsia="zh-CN" w:bidi="ar"/>
        </w:rPr>
        <w:t>发包人不提供水、电源，相关费用由承包人自理。</w:t>
      </w:r>
    </w:p>
    <w:p w14:paraId="2D966805">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2.5 资金来源证明及支付担保</w:t>
      </w:r>
    </w:p>
    <w:p w14:paraId="5AC67B9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发包人提供资金来源证明的期限要求：</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10E868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发包人是否提供支付担保：</w:t>
      </w:r>
      <w:r>
        <w:rPr>
          <w:rFonts w:hint="eastAsia" w:ascii="宋体" w:hAnsi="宋体" w:eastAsia="宋体" w:cs="宋体"/>
          <w:color w:val="auto"/>
          <w:kern w:val="0"/>
          <w:sz w:val="24"/>
          <w:szCs w:val="24"/>
          <w:highlight w:val="none"/>
          <w:u w:val="single"/>
          <w:lang w:val="en-US" w:eastAsia="zh-CN" w:bidi="ar"/>
        </w:rPr>
        <w:t xml:space="preserve">  不提供  </w:t>
      </w:r>
      <w:r>
        <w:rPr>
          <w:rFonts w:hint="eastAsia" w:ascii="宋体" w:hAnsi="宋体" w:eastAsia="宋体" w:cs="宋体"/>
          <w:color w:val="auto"/>
          <w:kern w:val="0"/>
          <w:sz w:val="24"/>
          <w:szCs w:val="24"/>
          <w:highlight w:val="none"/>
          <w:lang w:val="en-US" w:eastAsia="zh-CN" w:bidi="ar"/>
        </w:rPr>
        <w:t>。</w:t>
      </w:r>
    </w:p>
    <w:p w14:paraId="786B153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发包人提供支付担保的形式：</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5EDED329">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8" w:name="_Toc351203635"/>
      <w:bookmarkEnd w:id="58"/>
      <w:r>
        <w:rPr>
          <w:rFonts w:hint="eastAsia" w:ascii="宋体" w:hAnsi="宋体" w:eastAsia="宋体" w:cs="宋体"/>
          <w:b w:val="0"/>
          <w:bCs/>
          <w:color w:val="auto"/>
          <w:kern w:val="2"/>
          <w:sz w:val="24"/>
          <w:szCs w:val="24"/>
          <w:highlight w:val="none"/>
          <w:lang w:val="en-US" w:eastAsia="zh-CN" w:bidi="ar-SA"/>
        </w:rPr>
        <w:t>3</w:t>
      </w:r>
      <w:bookmarkStart w:id="59" w:name="_Toc296503158"/>
      <w:bookmarkEnd w:id="59"/>
      <w:bookmarkStart w:id="60" w:name="_Toc296944497"/>
      <w:bookmarkEnd w:id="60"/>
      <w:bookmarkStart w:id="61" w:name="_Toc296891198"/>
      <w:bookmarkEnd w:id="61"/>
      <w:bookmarkStart w:id="62" w:name="_Toc292559363"/>
      <w:bookmarkEnd w:id="62"/>
      <w:bookmarkStart w:id="63" w:name="_Toc292559868"/>
      <w:bookmarkEnd w:id="63"/>
      <w:bookmarkStart w:id="64" w:name="_Toc297120458"/>
      <w:bookmarkEnd w:id="64"/>
      <w:bookmarkStart w:id="65" w:name="_Toc296890986"/>
      <w:bookmarkEnd w:id="65"/>
      <w:bookmarkStart w:id="66" w:name="_Toc297048344"/>
      <w:bookmarkEnd w:id="66"/>
      <w:bookmarkStart w:id="67" w:name="_Toc296347157"/>
      <w:bookmarkEnd w:id="67"/>
      <w:bookmarkStart w:id="68" w:name="_Toc296346659"/>
      <w:r>
        <w:rPr>
          <w:rFonts w:hint="eastAsia" w:ascii="宋体" w:hAnsi="宋体" w:eastAsia="宋体" w:cs="宋体"/>
          <w:b w:val="0"/>
          <w:bCs/>
          <w:color w:val="auto"/>
          <w:kern w:val="2"/>
          <w:sz w:val="24"/>
          <w:szCs w:val="24"/>
          <w:highlight w:val="none"/>
          <w:lang w:val="en-US" w:eastAsia="zh-CN" w:bidi="ar-SA"/>
        </w:rPr>
        <w:t>. 承包人</w:t>
      </w:r>
      <w:bookmarkEnd w:id="68"/>
    </w:p>
    <w:p w14:paraId="63E2DD60">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3.1 承包人的一般义务</w:t>
      </w:r>
    </w:p>
    <w:p w14:paraId="2E9B56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3.1.1承包人提交的竣工资料的内容：</w:t>
      </w:r>
      <w:r>
        <w:rPr>
          <w:rFonts w:hint="eastAsia" w:ascii="宋体" w:hAnsi="宋体" w:eastAsia="宋体" w:cs="宋体"/>
          <w:color w:val="auto"/>
          <w:kern w:val="0"/>
          <w:sz w:val="24"/>
          <w:szCs w:val="24"/>
          <w:highlight w:val="none"/>
          <w:u w:val="single"/>
          <w:lang w:val="en-US" w:eastAsia="zh-CN" w:bidi="ar"/>
        </w:rPr>
        <w:t>承包人应按国家工程竣工验收标准向发包人提供完整的竣工验收资料、竣工图、完整的竣工结算资料和竣工结算书（含电子文档）</w:t>
      </w:r>
      <w:r>
        <w:rPr>
          <w:rFonts w:hint="eastAsia" w:ascii="宋体" w:hAnsi="宋体" w:eastAsia="宋体" w:cs="宋体"/>
          <w:color w:val="auto"/>
          <w:kern w:val="0"/>
          <w:sz w:val="24"/>
          <w:szCs w:val="24"/>
          <w:highlight w:val="none"/>
          <w:lang w:val="en-US" w:eastAsia="zh-CN" w:bidi="ar"/>
        </w:rPr>
        <w:t>。</w:t>
      </w:r>
    </w:p>
    <w:p w14:paraId="257195C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承包人需要提交的竣工资料套数：</w:t>
      </w:r>
      <w:r>
        <w:rPr>
          <w:rFonts w:hint="eastAsia" w:ascii="宋体" w:hAnsi="宋体" w:eastAsia="宋体" w:cs="宋体"/>
          <w:color w:val="auto"/>
          <w:kern w:val="0"/>
          <w:sz w:val="24"/>
          <w:szCs w:val="24"/>
          <w:highlight w:val="none"/>
          <w:u w:val="single"/>
          <w:lang w:val="en-US" w:eastAsia="zh-CN" w:bidi="ar"/>
        </w:rPr>
        <w:t xml:space="preserve">    叁套     </w:t>
      </w:r>
      <w:r>
        <w:rPr>
          <w:rFonts w:hint="eastAsia" w:ascii="宋体" w:hAnsi="宋体" w:eastAsia="宋体" w:cs="宋体"/>
          <w:color w:val="auto"/>
          <w:kern w:val="0"/>
          <w:sz w:val="24"/>
          <w:szCs w:val="24"/>
          <w:highlight w:val="none"/>
          <w:lang w:val="en-US" w:eastAsia="zh-CN" w:bidi="ar"/>
        </w:rPr>
        <w:t>。</w:t>
      </w:r>
    </w:p>
    <w:p w14:paraId="4F688F7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承包人提交的竣工资料的费用承担：</w:t>
      </w:r>
      <w:r>
        <w:rPr>
          <w:rFonts w:hint="eastAsia" w:ascii="宋体" w:hAnsi="宋体" w:eastAsia="宋体" w:cs="宋体"/>
          <w:color w:val="auto"/>
          <w:kern w:val="0"/>
          <w:sz w:val="24"/>
          <w:szCs w:val="24"/>
          <w:highlight w:val="none"/>
          <w:u w:val="single"/>
          <w:lang w:val="en-US" w:eastAsia="zh-CN" w:bidi="ar"/>
        </w:rPr>
        <w:t xml:space="preserve">   由承包人承担    </w:t>
      </w:r>
      <w:r>
        <w:rPr>
          <w:rFonts w:hint="eastAsia" w:ascii="宋体" w:hAnsi="宋体" w:eastAsia="宋体" w:cs="宋体"/>
          <w:color w:val="auto"/>
          <w:kern w:val="0"/>
          <w:sz w:val="24"/>
          <w:szCs w:val="24"/>
          <w:highlight w:val="none"/>
          <w:lang w:val="en-US" w:eastAsia="zh-CN" w:bidi="ar"/>
        </w:rPr>
        <w:t>。</w:t>
      </w:r>
    </w:p>
    <w:p w14:paraId="4614ED4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承包人提交的竣工资料移交时间：</w:t>
      </w:r>
      <w:r>
        <w:rPr>
          <w:rFonts w:hint="eastAsia" w:ascii="宋体" w:hAnsi="宋体" w:eastAsia="宋体" w:cs="宋体"/>
          <w:color w:val="auto"/>
          <w:kern w:val="0"/>
          <w:sz w:val="24"/>
          <w:szCs w:val="24"/>
          <w:highlight w:val="none"/>
          <w:u w:val="single"/>
          <w:lang w:val="en-US" w:eastAsia="zh-CN" w:bidi="ar"/>
        </w:rPr>
        <w:t xml:space="preserve">   工程具备竣工验收条件后45天内  </w:t>
      </w:r>
      <w:r>
        <w:rPr>
          <w:rFonts w:hint="eastAsia" w:ascii="宋体" w:hAnsi="宋体" w:eastAsia="宋体" w:cs="宋体"/>
          <w:color w:val="auto"/>
          <w:kern w:val="0"/>
          <w:sz w:val="24"/>
          <w:szCs w:val="24"/>
          <w:highlight w:val="none"/>
          <w:lang w:val="en-US" w:eastAsia="zh-CN" w:bidi="ar"/>
        </w:rPr>
        <w:t>。</w:t>
      </w:r>
    </w:p>
    <w:p w14:paraId="0927AA3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承包人提交的竣工资料形式要求：</w:t>
      </w:r>
      <w:r>
        <w:rPr>
          <w:rFonts w:hint="eastAsia" w:ascii="宋体" w:hAnsi="宋体" w:eastAsia="宋体" w:cs="宋体"/>
          <w:color w:val="auto"/>
          <w:kern w:val="0"/>
          <w:sz w:val="24"/>
          <w:szCs w:val="24"/>
          <w:highlight w:val="none"/>
          <w:u w:val="single"/>
          <w:lang w:val="en-US" w:eastAsia="zh-CN" w:bidi="ar"/>
        </w:rPr>
        <w:t xml:space="preserve">  书面文件和电子文件    </w:t>
      </w:r>
      <w:r>
        <w:rPr>
          <w:rFonts w:hint="eastAsia" w:ascii="宋体" w:hAnsi="宋体" w:eastAsia="宋体" w:cs="宋体"/>
          <w:color w:val="auto"/>
          <w:kern w:val="0"/>
          <w:sz w:val="24"/>
          <w:szCs w:val="24"/>
          <w:highlight w:val="none"/>
          <w:lang w:val="en-US" w:eastAsia="zh-CN" w:bidi="ar"/>
        </w:rPr>
        <w:t>。</w:t>
      </w:r>
    </w:p>
    <w:p w14:paraId="1F050F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3.1.2承包人应履行的其他义务： </w:t>
      </w:r>
    </w:p>
    <w:p w14:paraId="0D40FC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①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p>
    <w:p w14:paraId="258312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②向发包人提供的办公和生活房屋及设施的要求：</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52877F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③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5A3B82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fldChar w:fldCharType="begin"/>
      </w:r>
      <w:r>
        <w:rPr>
          <w:rFonts w:hint="eastAsia" w:ascii="宋体" w:hAnsi="宋体" w:eastAsia="宋体" w:cs="宋体"/>
          <w:color w:val="auto"/>
          <w:kern w:val="0"/>
          <w:sz w:val="24"/>
          <w:szCs w:val="24"/>
          <w:highlight w:val="none"/>
          <w:lang w:val="en-US" w:eastAsia="zh-CN" w:bidi="ar"/>
        </w:rPr>
        <w:instrText xml:space="preserve"> eq \o\ac(○,4)</w:instrText>
      </w:r>
      <w:r>
        <w:rPr>
          <w:rFonts w:hint="eastAsia" w:ascii="宋体" w:hAnsi="宋体" w:eastAsia="宋体" w:cs="宋体"/>
          <w:color w:val="auto"/>
          <w:kern w:val="0"/>
          <w:sz w:val="24"/>
          <w:szCs w:val="24"/>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已完工程成品保护的特殊要求及费用承担：由承包人负责成品保护并承担费用。</w:t>
      </w:r>
    </w:p>
    <w:p w14:paraId="5DC11F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fldChar w:fldCharType="begin"/>
      </w:r>
      <w:r>
        <w:rPr>
          <w:rFonts w:hint="eastAsia" w:ascii="宋体" w:hAnsi="宋体" w:eastAsia="宋体" w:cs="宋体"/>
          <w:color w:val="auto"/>
          <w:kern w:val="0"/>
          <w:sz w:val="24"/>
          <w:szCs w:val="24"/>
          <w:highlight w:val="none"/>
          <w:lang w:val="en-US" w:eastAsia="zh-CN" w:bidi="ar"/>
        </w:rPr>
        <w:instrText xml:space="preserve"> eq \o\ac(○,5)</w:instrText>
      </w:r>
      <w:r>
        <w:rPr>
          <w:rFonts w:hint="eastAsia" w:ascii="宋体" w:hAnsi="宋体" w:eastAsia="宋体" w:cs="宋体"/>
          <w:color w:val="auto"/>
          <w:kern w:val="0"/>
          <w:sz w:val="24"/>
          <w:szCs w:val="24"/>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p>
    <w:p w14:paraId="3A1D4A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因承包人原因造成破坏的，承包人必须无条件及时修复，并承担由此发生的全部费用和责任。</w:t>
      </w:r>
    </w:p>
    <w:p w14:paraId="5D57CA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fldChar w:fldCharType="begin"/>
      </w:r>
      <w:r>
        <w:rPr>
          <w:rFonts w:hint="eastAsia" w:ascii="宋体" w:hAnsi="宋体" w:eastAsia="宋体" w:cs="宋体"/>
          <w:color w:val="auto"/>
          <w:kern w:val="0"/>
          <w:sz w:val="24"/>
          <w:szCs w:val="24"/>
          <w:highlight w:val="none"/>
          <w:lang w:val="en-US" w:eastAsia="zh-CN" w:bidi="ar"/>
        </w:rPr>
        <w:instrText xml:space="preserve"> eq \o\ac(○,6)</w:instrText>
      </w:r>
      <w:r>
        <w:rPr>
          <w:rFonts w:hint="eastAsia" w:ascii="宋体" w:hAnsi="宋体" w:eastAsia="宋体" w:cs="宋体"/>
          <w:color w:val="auto"/>
          <w:kern w:val="0"/>
          <w:sz w:val="24"/>
          <w:szCs w:val="24"/>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施工场地清洁卫生的要求：按标准化施工现场管理，保持现场清洁，符合环境要求；交工前清理现场，因施工产生的垃圾外运，费用由承包人自理。</w:t>
      </w:r>
    </w:p>
    <w:p w14:paraId="0AE906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fldChar w:fldCharType="begin"/>
      </w:r>
      <w:r>
        <w:rPr>
          <w:rFonts w:hint="eastAsia" w:ascii="宋体" w:hAnsi="宋体" w:eastAsia="宋体" w:cs="宋体"/>
          <w:color w:val="auto"/>
          <w:kern w:val="0"/>
          <w:sz w:val="24"/>
          <w:szCs w:val="24"/>
          <w:highlight w:val="none"/>
          <w:lang w:val="en-US" w:eastAsia="zh-CN" w:bidi="ar"/>
        </w:rPr>
        <w:instrText xml:space="preserve"> eq \o\ac(○,7)</w:instrText>
      </w:r>
      <w:r>
        <w:rPr>
          <w:rFonts w:hint="eastAsia" w:ascii="宋体" w:hAnsi="宋体" w:eastAsia="宋体" w:cs="宋体"/>
          <w:color w:val="auto"/>
          <w:kern w:val="0"/>
          <w:sz w:val="24"/>
          <w:szCs w:val="24"/>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承包人有义务对本工程图纸详细审阅，并提出合理化建议，确保施工期间尽量少发生拆除变更等浪费现象。施工过程中因承包人与周围发生的纠纷由承包人自行协商解决，费用由施工单位自理。</w:t>
      </w:r>
    </w:p>
    <w:p w14:paraId="74DBD9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fldChar w:fldCharType="begin"/>
      </w:r>
      <w:r>
        <w:rPr>
          <w:rFonts w:hint="eastAsia" w:ascii="宋体" w:hAnsi="宋体" w:eastAsia="宋体" w:cs="宋体"/>
          <w:color w:val="auto"/>
          <w:kern w:val="0"/>
          <w:sz w:val="24"/>
          <w:szCs w:val="24"/>
          <w:highlight w:val="none"/>
          <w:lang w:val="en-US" w:eastAsia="zh-CN" w:bidi="ar"/>
        </w:rPr>
        <w:instrText xml:space="preserve"> eq \o\ac(○,8)</w:instrText>
      </w:r>
      <w:r>
        <w:rPr>
          <w:rFonts w:hint="eastAsia" w:ascii="宋体" w:hAnsi="宋体" w:eastAsia="宋体" w:cs="宋体"/>
          <w:color w:val="auto"/>
          <w:kern w:val="0"/>
          <w:sz w:val="24"/>
          <w:szCs w:val="24"/>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 xml:space="preserve"> 双方约定承包人应做的其它工作：（包括但不限于）</w:t>
      </w:r>
    </w:p>
    <w:p w14:paraId="5A80BE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a. 在施工中，由承包人自身原因造成的停工、返工、材料、物件的倒运、机械二次进场等损失，均由承包人承担。</w:t>
      </w:r>
    </w:p>
    <w:p w14:paraId="16D6AA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1A654B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c.严格按施工图纸、国家现行的施工及技术验收规范进行施工，做好自检工作，并按规定程序进行检测和报验，确保工程质量和工期。</w:t>
      </w:r>
    </w:p>
    <w:p w14:paraId="156E4C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d.严格按施工安全规范要求采取预防事故的措施，确保施工安全和第三者安全。</w:t>
      </w:r>
    </w:p>
    <w:p w14:paraId="681FBB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1810B2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f.施工中承包人应做好施工原始记录，隐蔽工程记录，按照国家验收规范的要求，整理、检查、编制工程验收竣工资料。并在竣工时按规定移交发包人。</w:t>
      </w:r>
    </w:p>
    <w:p w14:paraId="230B1D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g.承包人采购设备、材料前须得到发包人和监理工程师的认可。材料的规格、技术指标、质量等级详见施工图, 同时应满足相关技术规范要求。</w:t>
      </w:r>
    </w:p>
    <w:p w14:paraId="306E8D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4B4B7A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i.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p>
    <w:p w14:paraId="5F1E2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p>
    <w:p w14:paraId="73BA6A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p>
    <w:p w14:paraId="1BD6D7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p>
    <w:p w14:paraId="55BD3A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w:t>
      </w:r>
      <w:r>
        <w:rPr>
          <w:rFonts w:hint="eastAsia" w:ascii="宋体" w:hAnsi="宋体" w:eastAsia="宋体" w:cs="宋体"/>
          <w:color w:val="auto"/>
          <w:kern w:val="2"/>
          <w:sz w:val="24"/>
          <w:szCs w:val="21"/>
          <w:highlight w:val="none"/>
          <w:lang w:val="en-US" w:eastAsia="zh-CN"/>
        </w:rPr>
        <w:t>更换</w:t>
      </w:r>
      <w:r>
        <w:rPr>
          <w:rFonts w:hint="eastAsia" w:ascii="宋体" w:hAnsi="宋体" w:eastAsia="宋体" w:cs="宋体"/>
          <w:color w:val="auto"/>
          <w:kern w:val="0"/>
          <w:sz w:val="24"/>
          <w:szCs w:val="24"/>
          <w:highlight w:val="none"/>
          <w:lang w:val="en-US" w:eastAsia="zh-CN" w:bidi="ar"/>
        </w:rPr>
        <w:t>达三次，发包人按照规定解除合同，承包人应当赔偿因合同解除给发包人造成的损失。</w:t>
      </w:r>
    </w:p>
    <w:p w14:paraId="2D4271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p>
    <w:p w14:paraId="5AB0DA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n.材料设备要报批送检，竣工资料须</w:t>
      </w:r>
      <w:r>
        <w:rPr>
          <w:rFonts w:hint="eastAsia" w:ascii="宋体" w:hAnsi="宋体" w:eastAsia="宋体" w:cs="宋体"/>
          <w:color w:val="auto"/>
          <w:kern w:val="2"/>
          <w:sz w:val="24"/>
          <w:szCs w:val="21"/>
          <w:highlight w:val="none"/>
          <w:lang w:val="en-US" w:eastAsia="zh-CN"/>
        </w:rPr>
        <w:t>经过发包人管理部门</w:t>
      </w:r>
      <w:r>
        <w:rPr>
          <w:rFonts w:hint="eastAsia" w:ascii="宋体" w:hAnsi="宋体" w:eastAsia="宋体" w:cs="宋体"/>
          <w:color w:val="auto"/>
          <w:kern w:val="0"/>
          <w:sz w:val="24"/>
          <w:szCs w:val="24"/>
          <w:highlight w:val="none"/>
          <w:lang w:val="en-US" w:eastAsia="zh-CN" w:bidi="ar"/>
        </w:rPr>
        <w:t>验收合格并备案，同时经城建档案验收合格并移交备案等全部工作内容，并承担由此而产生的所有费用。</w:t>
      </w:r>
    </w:p>
    <w:p w14:paraId="676115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2ECEBB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758B45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p>
    <w:p w14:paraId="727758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承包人未能按要求履行以上各项义务，造成发包人损失的，承包人应赔偿发包人有关损失。</w:t>
      </w:r>
    </w:p>
    <w:p w14:paraId="6B1968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1"/>
          <w:highlight w:val="none"/>
          <w:lang w:val="en-US" w:eastAsia="zh-CN"/>
        </w:rPr>
        <w:t>3.1.3</w:t>
      </w:r>
      <w:r>
        <w:rPr>
          <w:rFonts w:hint="eastAsia" w:ascii="宋体" w:hAnsi="宋体" w:eastAsia="宋体" w:cs="宋体"/>
          <w:color w:val="auto"/>
          <w:kern w:val="0"/>
          <w:sz w:val="24"/>
          <w:szCs w:val="24"/>
          <w:highlight w:val="none"/>
          <w:lang w:val="en-US" w:eastAsia="zh-CN" w:bidi="ar"/>
        </w:rPr>
        <w:t>承包人应履行的其他义务： 做好邻近建筑物、道路、广场、绿化、地下管线的保护工作，其费用由承包人在投标报价中自行考虑。因承包人的责任造成的财产和人身损失，由承包人承担费用。</w:t>
      </w:r>
    </w:p>
    <w:p w14:paraId="06BF32E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3.2 项目经理</w:t>
      </w:r>
    </w:p>
    <w:p w14:paraId="12AE4C8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3.2.1 项目经理：</w:t>
      </w:r>
    </w:p>
    <w:p w14:paraId="713EE878">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姓    名：</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2C0D9F39">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身份证号：</w:t>
      </w:r>
      <w:r>
        <w:rPr>
          <w:rFonts w:hint="eastAsia" w:ascii="宋体" w:hAnsi="宋体" w:eastAsia="宋体" w:cs="宋体"/>
          <w:color w:val="auto"/>
          <w:kern w:val="0"/>
          <w:sz w:val="24"/>
          <w:szCs w:val="24"/>
          <w:highlight w:val="none"/>
          <w:u w:val="single"/>
          <w:lang w:val="en-US" w:eastAsia="zh-CN" w:bidi="ar"/>
        </w:rPr>
        <w:t>       </w:t>
      </w:r>
      <w:r>
        <w:rPr>
          <w:rFonts w:hint="eastAsia" w:ascii="宋体" w:hAnsi="宋体" w:eastAsia="宋体" w:cs="宋体"/>
          <w:color w:val="auto"/>
          <w:kern w:val="0"/>
          <w:sz w:val="24"/>
          <w:szCs w:val="24"/>
          <w:highlight w:val="none"/>
          <w:lang w:val="en-US" w:eastAsia="zh-CN" w:bidi="ar"/>
        </w:rPr>
        <w:t>；</w:t>
      </w:r>
    </w:p>
    <w:p w14:paraId="6E336161">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建造师执业资格等级：</w:t>
      </w:r>
      <w:r>
        <w:rPr>
          <w:rFonts w:hint="eastAsia" w:ascii="宋体" w:hAnsi="宋体" w:eastAsia="宋体" w:cs="宋体"/>
          <w:color w:val="auto"/>
          <w:kern w:val="0"/>
          <w:sz w:val="24"/>
          <w:szCs w:val="24"/>
          <w:highlight w:val="none"/>
          <w:u w:val="single"/>
          <w:lang w:val="en-US" w:eastAsia="zh-CN" w:bidi="ar"/>
        </w:rPr>
        <w:t>       </w:t>
      </w:r>
      <w:r>
        <w:rPr>
          <w:rFonts w:hint="eastAsia" w:ascii="宋体" w:hAnsi="宋体" w:eastAsia="宋体" w:cs="宋体"/>
          <w:color w:val="auto"/>
          <w:kern w:val="0"/>
          <w:sz w:val="24"/>
          <w:szCs w:val="24"/>
          <w:highlight w:val="none"/>
          <w:lang w:val="en-US" w:eastAsia="zh-CN" w:bidi="ar"/>
        </w:rPr>
        <w:t>；</w:t>
      </w:r>
    </w:p>
    <w:p w14:paraId="301AF9BC">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建造师注册证书号：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AAECC53">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建造师执业印章号：</w:t>
      </w:r>
      <w:r>
        <w:rPr>
          <w:rFonts w:hint="eastAsia" w:ascii="宋体" w:hAnsi="宋体" w:eastAsia="宋体" w:cs="宋体"/>
          <w:color w:val="auto"/>
          <w:kern w:val="0"/>
          <w:sz w:val="24"/>
          <w:szCs w:val="24"/>
          <w:highlight w:val="none"/>
          <w:u w:val="single"/>
          <w:lang w:val="en-US" w:eastAsia="zh-CN" w:bidi="ar"/>
        </w:rPr>
        <w:t> </w:t>
      </w:r>
      <w:r>
        <w:rPr>
          <w:rFonts w:hint="eastAsia" w:ascii="宋体" w:hAnsi="宋体" w:eastAsia="宋体" w:cs="宋体"/>
          <w:color w:val="auto"/>
          <w:kern w:val="0"/>
          <w:sz w:val="24"/>
          <w:szCs w:val="24"/>
          <w:highlight w:val="none"/>
          <w:lang w:val="en-US" w:eastAsia="zh-CN" w:bidi="ar"/>
        </w:rPr>
        <w:t>；</w:t>
      </w:r>
    </w:p>
    <w:p w14:paraId="40C674E3">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安全生产考核合格证书号：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0F911A2">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联系电话：</w:t>
      </w:r>
      <w:r>
        <w:rPr>
          <w:rFonts w:hint="eastAsia" w:ascii="宋体" w:hAnsi="宋体" w:eastAsia="宋体" w:cs="宋体"/>
          <w:color w:val="auto"/>
          <w:kern w:val="0"/>
          <w:sz w:val="24"/>
          <w:szCs w:val="24"/>
          <w:highlight w:val="none"/>
          <w:u w:val="single"/>
          <w:lang w:val="en-US" w:eastAsia="zh-CN" w:bidi="ar"/>
        </w:rPr>
        <w:t xml:space="preserve">       </w:t>
      </w:r>
      <w:r>
        <w:rPr>
          <w:rFonts w:hint="eastAsia" w:ascii="宋体" w:hAnsi="宋体" w:eastAsia="宋体" w:cs="宋体"/>
          <w:color w:val="auto"/>
          <w:kern w:val="0"/>
          <w:sz w:val="24"/>
          <w:szCs w:val="24"/>
          <w:highlight w:val="none"/>
          <w:lang w:val="en-US" w:eastAsia="zh-CN" w:bidi="ar"/>
        </w:rPr>
        <w:t>；</w:t>
      </w:r>
    </w:p>
    <w:p w14:paraId="2F6A73EA">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电子信箱：</w:t>
      </w:r>
      <w:r>
        <w:rPr>
          <w:rFonts w:hint="eastAsia" w:ascii="宋体" w:hAnsi="宋体" w:eastAsia="宋体" w:cs="宋体"/>
          <w:color w:val="auto"/>
          <w:kern w:val="0"/>
          <w:sz w:val="24"/>
          <w:szCs w:val="24"/>
          <w:highlight w:val="none"/>
          <w:u w:val="single"/>
          <w:lang w:val="en-US" w:eastAsia="zh-CN" w:bidi="ar"/>
        </w:rPr>
        <w:t>         </w:t>
      </w:r>
      <w:r>
        <w:rPr>
          <w:rFonts w:hint="eastAsia" w:ascii="宋体" w:hAnsi="宋体" w:eastAsia="宋体" w:cs="宋体"/>
          <w:color w:val="auto"/>
          <w:kern w:val="0"/>
          <w:sz w:val="24"/>
          <w:szCs w:val="24"/>
          <w:highlight w:val="none"/>
          <w:lang w:val="en-US" w:eastAsia="zh-CN" w:bidi="ar"/>
        </w:rPr>
        <w:t>；</w:t>
      </w:r>
    </w:p>
    <w:p w14:paraId="712E6B4B">
      <w:pPr>
        <w:keepNext w:val="0"/>
        <w:keepLines w:val="0"/>
        <w:widowControl w:val="0"/>
        <w:suppressLineNumbers w:val="0"/>
        <w:spacing w:before="0" w:beforeAutospacing="0" w:after="0" w:afterAutospacing="0" w:line="360" w:lineRule="auto"/>
        <w:ind w:left="0" w:right="0" w:firstLine="480" w:firstLine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通信地址：</w:t>
      </w:r>
      <w:r>
        <w:rPr>
          <w:rFonts w:hint="eastAsia" w:ascii="宋体" w:hAnsi="宋体" w:eastAsia="宋体" w:cs="宋体"/>
          <w:color w:val="auto"/>
          <w:kern w:val="0"/>
          <w:sz w:val="24"/>
          <w:szCs w:val="24"/>
          <w:highlight w:val="none"/>
          <w:u w:val="single"/>
          <w:lang w:val="en-US" w:eastAsia="zh-CN" w:bidi="ar"/>
        </w:rPr>
        <w:t>         </w:t>
      </w:r>
      <w:r>
        <w:rPr>
          <w:rFonts w:hint="eastAsia" w:ascii="宋体" w:hAnsi="宋体" w:eastAsia="宋体" w:cs="宋体"/>
          <w:color w:val="auto"/>
          <w:kern w:val="0"/>
          <w:sz w:val="24"/>
          <w:szCs w:val="24"/>
          <w:highlight w:val="none"/>
          <w:lang w:val="en-US" w:eastAsia="zh-CN" w:bidi="ar"/>
        </w:rPr>
        <w:t>；</w:t>
      </w:r>
    </w:p>
    <w:p w14:paraId="408633A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承包人对项目经理的授权范围如下：</w:t>
      </w:r>
      <w:r>
        <w:rPr>
          <w:rFonts w:hint="eastAsia" w:ascii="宋体" w:hAnsi="宋体" w:eastAsia="宋体" w:cs="宋体"/>
          <w:color w:val="auto"/>
          <w:kern w:val="0"/>
          <w:sz w:val="24"/>
          <w:szCs w:val="24"/>
          <w:highlight w:val="none"/>
          <w:u w:val="single"/>
          <w:lang w:val="en-US" w:eastAsia="zh-CN" w:bidi="ar"/>
        </w:rPr>
        <w:t xml:space="preserve">  全权负责现场施工  </w:t>
      </w:r>
      <w:r>
        <w:rPr>
          <w:rFonts w:hint="eastAsia" w:ascii="宋体" w:hAnsi="宋体" w:eastAsia="宋体" w:cs="宋体"/>
          <w:color w:val="auto"/>
          <w:kern w:val="0"/>
          <w:sz w:val="24"/>
          <w:szCs w:val="24"/>
          <w:highlight w:val="none"/>
          <w:lang w:val="en-US" w:eastAsia="zh-CN" w:bidi="ar"/>
        </w:rPr>
        <w:t>。</w:t>
      </w:r>
    </w:p>
    <w:p w14:paraId="57E9CD3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关于项目经理每月在施工现场的时间要求：</w:t>
      </w:r>
      <w:r>
        <w:rPr>
          <w:rFonts w:hint="eastAsia" w:ascii="宋体" w:hAnsi="宋体" w:eastAsia="宋体" w:cs="宋体"/>
          <w:color w:val="auto"/>
          <w:kern w:val="0"/>
          <w:sz w:val="24"/>
          <w:szCs w:val="24"/>
          <w:highlight w:val="none"/>
          <w:u w:val="single"/>
          <w:lang w:val="en-US" w:eastAsia="zh-CN" w:bidi="ar"/>
        </w:rPr>
        <w:t>项目经理在现场每日8小时以上，有特殊情况，须提供书面请假经发包人批准。</w:t>
      </w:r>
    </w:p>
    <w:p w14:paraId="18C8995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承包人未提交劳动合同，以及没有为项目经理缴纳社会保险证明的违约责任：</w:t>
      </w:r>
      <w:r>
        <w:rPr>
          <w:rFonts w:hint="eastAsia" w:ascii="宋体" w:hAnsi="宋体" w:eastAsia="宋体" w:cs="宋体"/>
          <w:color w:val="auto"/>
          <w:kern w:val="0"/>
          <w:sz w:val="24"/>
          <w:szCs w:val="24"/>
          <w:highlight w:val="none"/>
          <w:u w:val="single"/>
          <w:lang w:val="en-US" w:eastAsia="zh-CN" w:bidi="ar"/>
        </w:rPr>
        <w:t>发包人扣除承包人的全部履约保证金，同时要求发包人更换项目经理，且更换后的项目经理资质等级、业绩不低于原项目经理，否则解除施工合同。</w:t>
      </w:r>
    </w:p>
    <w:p w14:paraId="624C8D0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项目经理未经批准，擅自离开施工现场的违约责任：</w:t>
      </w:r>
      <w:r>
        <w:rPr>
          <w:rFonts w:hint="eastAsia" w:ascii="宋体" w:hAnsi="宋体" w:eastAsia="宋体" w:cs="宋体"/>
          <w:color w:val="auto"/>
          <w:kern w:val="0"/>
          <w:sz w:val="24"/>
          <w:szCs w:val="24"/>
          <w:highlight w:val="none"/>
          <w:u w:val="single"/>
          <w:lang w:val="en-US" w:eastAsia="zh-CN" w:bidi="ar"/>
        </w:rPr>
        <w:t>承包人在本工程承建过程中，项目经理、质检员、安全员等项目组主要成员必须全部到场且每月不得少于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w:t>
      </w:r>
      <w:r>
        <w:rPr>
          <w:rFonts w:hint="eastAsia" w:ascii="宋体" w:hAnsi="宋体" w:eastAsia="宋体" w:cs="宋体"/>
          <w:color w:val="auto"/>
          <w:kern w:val="2"/>
          <w:sz w:val="24"/>
          <w:szCs w:val="21"/>
          <w:highlight w:val="none"/>
          <w:u w:val="single"/>
          <w:lang w:val="en-US" w:eastAsia="zh-CN"/>
        </w:rPr>
        <w:t>书面确认</w:t>
      </w:r>
      <w:r>
        <w:rPr>
          <w:rFonts w:hint="eastAsia" w:ascii="宋体" w:hAnsi="宋体" w:eastAsia="宋体" w:cs="宋体"/>
          <w:color w:val="auto"/>
          <w:kern w:val="0"/>
          <w:sz w:val="24"/>
          <w:szCs w:val="24"/>
          <w:highlight w:val="none"/>
          <w:u w:val="single"/>
          <w:lang w:val="en-US" w:eastAsia="zh-CN" w:bidi="ar"/>
        </w:rPr>
        <w:t>同意，并到招投标监管部门备案，并缴纳变更手续费用，项目经理变更：拾万元/人次；主要负责人（质检员、安全员）变更：伍万元/人次；其他人员变更：壹万元/人次。</w:t>
      </w:r>
    </w:p>
    <w:p w14:paraId="4FF1ACA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3.2.3 承包人擅自更换项目经理的违约责任：</w:t>
      </w:r>
      <w:r>
        <w:rPr>
          <w:rFonts w:hint="eastAsia" w:ascii="宋体" w:hAnsi="宋体" w:eastAsia="宋体" w:cs="宋体"/>
          <w:color w:val="auto"/>
          <w:kern w:val="0"/>
          <w:sz w:val="24"/>
          <w:szCs w:val="24"/>
          <w:highlight w:val="none"/>
          <w:u w:val="single"/>
          <w:lang w:val="en-US" w:eastAsia="zh-CN" w:bidi="ar"/>
        </w:rPr>
        <w:t>若承包人擅自更换项目经理，发包人扣除承包人的全部履约保证金，同时要求承包人更换后的项目经理资质等级、业绩不低于原项目经理，否则解除施工合同。</w:t>
      </w:r>
    </w:p>
    <w:p w14:paraId="3055012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3.2.4 承包人无正当理由拒绝更换项目经理的违约责任：</w:t>
      </w:r>
      <w:r>
        <w:rPr>
          <w:rFonts w:hint="eastAsia" w:ascii="宋体" w:hAnsi="宋体" w:eastAsia="宋体" w:cs="宋体"/>
          <w:color w:val="auto"/>
          <w:kern w:val="0"/>
          <w:sz w:val="24"/>
          <w:szCs w:val="24"/>
          <w:highlight w:val="none"/>
          <w:u w:val="single"/>
          <w:lang w:val="en-US" w:eastAsia="zh-CN" w:bidi="ar"/>
        </w:rPr>
        <w:t>扣除承包人的全部履约保证金并解除施工合同。</w:t>
      </w:r>
    </w:p>
    <w:p w14:paraId="11BEE36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3.3 承包人人员</w:t>
      </w:r>
    </w:p>
    <w:p w14:paraId="05CE093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3.3.1 承包人提交项目管理机构及施工现场管理人员安排报告的期限：</w:t>
      </w:r>
      <w:r>
        <w:rPr>
          <w:rFonts w:hint="eastAsia" w:ascii="宋体" w:hAnsi="宋体" w:eastAsia="宋体" w:cs="宋体"/>
          <w:color w:val="auto"/>
          <w:kern w:val="0"/>
          <w:sz w:val="24"/>
          <w:szCs w:val="24"/>
          <w:highlight w:val="none"/>
          <w:u w:val="single"/>
          <w:lang w:val="en-US" w:eastAsia="zh-CN" w:bidi="ar"/>
        </w:rPr>
        <w:t xml:space="preserve">  接到开工令3天内。</w:t>
      </w:r>
    </w:p>
    <w:p w14:paraId="78BBC9C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3.3.3 承包人无正当理由拒绝撤换主要施工管理人员的违约责任：</w:t>
      </w:r>
      <w:r>
        <w:rPr>
          <w:rFonts w:hint="eastAsia" w:ascii="宋体" w:hAnsi="宋体" w:eastAsia="宋体" w:cs="宋体"/>
          <w:color w:val="auto"/>
          <w:kern w:val="0"/>
          <w:sz w:val="24"/>
          <w:szCs w:val="24"/>
          <w:highlight w:val="none"/>
          <w:u w:val="single"/>
          <w:lang w:val="en-US" w:eastAsia="zh-CN"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w:t>
      </w:r>
    </w:p>
    <w:p w14:paraId="2315177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3.3.4 承包人主要施工管理人员离开施工现场的批准要求：</w:t>
      </w:r>
      <w:r>
        <w:rPr>
          <w:rFonts w:hint="eastAsia" w:ascii="宋体" w:hAnsi="宋体" w:eastAsia="宋体" w:cs="宋体"/>
          <w:color w:val="auto"/>
          <w:kern w:val="0"/>
          <w:sz w:val="24"/>
          <w:szCs w:val="24"/>
          <w:highlight w:val="none"/>
          <w:u w:val="single"/>
          <w:lang w:val="en-US" w:eastAsia="zh-CN" w:bidi="ar"/>
        </w:rPr>
        <w:t>应提前1天书面通知监理人及发包人，并征得发包人书面同意。</w:t>
      </w:r>
    </w:p>
    <w:p w14:paraId="6D7C884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3.3.5承包人擅自更换主要施工管理人员的违约责任：</w:t>
      </w:r>
      <w:r>
        <w:rPr>
          <w:rFonts w:hint="eastAsia" w:ascii="宋体" w:hAnsi="宋体" w:eastAsia="宋体" w:cs="宋体"/>
          <w:color w:val="auto"/>
          <w:kern w:val="0"/>
          <w:sz w:val="24"/>
          <w:szCs w:val="24"/>
          <w:highlight w:val="none"/>
          <w:u w:val="single"/>
          <w:lang w:val="en-US" w:eastAsia="zh-CN" w:bidi="ar"/>
        </w:rPr>
        <w:t>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p>
    <w:p w14:paraId="6D66D72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承包人主要施工管理人员擅自离开施工现场的违约责任：</w:t>
      </w:r>
      <w:r>
        <w:rPr>
          <w:rFonts w:hint="eastAsia" w:ascii="宋体" w:hAnsi="宋体" w:eastAsia="宋体" w:cs="宋体"/>
          <w:color w:val="auto"/>
          <w:kern w:val="0"/>
          <w:sz w:val="24"/>
          <w:szCs w:val="24"/>
          <w:highlight w:val="none"/>
          <w:u w:val="single"/>
          <w:lang w:val="en-US" w:eastAsia="zh-CN" w:bidi="ar"/>
        </w:rPr>
        <w:t>发包人每发现一次主要施工管理人员擅自离开施工现场的，承包人向发包人支付违约金5000元/人/次，累计发现十次主要施工管理人员擅自离开施工现场，视为承包人擅自更换主要施工管理人员。</w:t>
      </w:r>
    </w:p>
    <w:p w14:paraId="085A78C9">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w:t>
      </w:r>
      <w:bookmarkStart w:id="69" w:name="_Toc297120459"/>
      <w:bookmarkEnd w:id="69"/>
      <w:bookmarkStart w:id="70" w:name="_Toc296944498"/>
      <w:bookmarkEnd w:id="70"/>
      <w:bookmarkStart w:id="71" w:name="_Toc304295523"/>
      <w:bookmarkEnd w:id="71"/>
      <w:bookmarkStart w:id="72" w:name="_Toc296346660"/>
      <w:bookmarkEnd w:id="72"/>
      <w:bookmarkStart w:id="73" w:name="_Toc296347158"/>
      <w:bookmarkEnd w:id="73"/>
      <w:bookmarkStart w:id="74" w:name="_Toc292559364"/>
      <w:bookmarkEnd w:id="74"/>
      <w:bookmarkStart w:id="75" w:name="_Toc296891199"/>
      <w:bookmarkEnd w:id="75"/>
      <w:bookmarkStart w:id="76" w:name="_Toc297216151"/>
      <w:bookmarkEnd w:id="76"/>
      <w:bookmarkStart w:id="77" w:name="_Toc296890987"/>
      <w:bookmarkEnd w:id="77"/>
      <w:bookmarkStart w:id="78" w:name="_Toc303539102"/>
      <w:bookmarkEnd w:id="78"/>
      <w:bookmarkStart w:id="79" w:name="_Toc297048345"/>
      <w:bookmarkEnd w:id="79"/>
      <w:bookmarkStart w:id="80" w:name="_Toc312677988"/>
      <w:bookmarkEnd w:id="80"/>
      <w:bookmarkStart w:id="81" w:name="_Toc292559869"/>
      <w:bookmarkEnd w:id="81"/>
      <w:bookmarkStart w:id="82" w:name="_Toc296503159"/>
      <w:bookmarkEnd w:id="82"/>
      <w:bookmarkStart w:id="83" w:name="_Toc300934945"/>
      <w:bookmarkEnd w:id="83"/>
      <w:bookmarkStart w:id="84" w:name="_Toc297123492"/>
      <w:r>
        <w:rPr>
          <w:rFonts w:hint="eastAsia" w:ascii="宋体" w:hAnsi="宋体" w:eastAsia="宋体" w:cs="宋体"/>
          <w:color w:val="auto"/>
          <w:kern w:val="0"/>
          <w:sz w:val="24"/>
          <w:szCs w:val="24"/>
          <w:highlight w:val="none"/>
          <w:lang w:val="en-US" w:eastAsia="zh-CN" w:bidi="ar"/>
        </w:rPr>
        <w:t>.5 分包</w:t>
      </w:r>
      <w:bookmarkEnd w:id="84"/>
    </w:p>
    <w:p w14:paraId="32C2B1E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w:t>
      </w:r>
      <w:bookmarkStart w:id="85" w:name="_Toc296944499"/>
      <w:bookmarkEnd w:id="85"/>
      <w:bookmarkStart w:id="86" w:name="_Toc292559365"/>
      <w:bookmarkEnd w:id="86"/>
      <w:bookmarkStart w:id="87" w:name="_Toc296347159"/>
      <w:bookmarkEnd w:id="87"/>
      <w:bookmarkStart w:id="88" w:name="_Toc296503160"/>
      <w:bookmarkEnd w:id="88"/>
      <w:bookmarkStart w:id="89" w:name="_Toc297216152"/>
      <w:bookmarkEnd w:id="89"/>
      <w:bookmarkStart w:id="90" w:name="_Toc303539103"/>
      <w:bookmarkEnd w:id="90"/>
      <w:bookmarkStart w:id="91" w:name="_Toc318581158"/>
      <w:bookmarkEnd w:id="91"/>
      <w:bookmarkStart w:id="92" w:name="_Toc300934946"/>
      <w:bookmarkEnd w:id="92"/>
      <w:bookmarkStart w:id="93" w:name="_Toc292559870"/>
      <w:bookmarkEnd w:id="93"/>
      <w:bookmarkStart w:id="94" w:name="_Toc296890988"/>
      <w:bookmarkEnd w:id="94"/>
      <w:bookmarkStart w:id="95" w:name="_Toc297123493"/>
      <w:bookmarkEnd w:id="95"/>
      <w:bookmarkStart w:id="96" w:name="_Toc296891200"/>
      <w:bookmarkEnd w:id="96"/>
      <w:bookmarkStart w:id="97" w:name="_Toc297048346"/>
      <w:bookmarkEnd w:id="97"/>
      <w:bookmarkStart w:id="98" w:name="_Toc304295524"/>
      <w:bookmarkEnd w:id="98"/>
      <w:bookmarkStart w:id="99" w:name="_Toc297120460"/>
      <w:bookmarkEnd w:id="99"/>
      <w:bookmarkStart w:id="100" w:name="_Toc296346661"/>
      <w:bookmarkEnd w:id="100"/>
      <w:bookmarkStart w:id="101" w:name="_Toc312677989"/>
      <w:r>
        <w:rPr>
          <w:rFonts w:hint="eastAsia" w:ascii="宋体" w:hAnsi="宋体" w:eastAsia="宋体" w:cs="宋体"/>
          <w:color w:val="auto"/>
          <w:kern w:val="0"/>
          <w:sz w:val="24"/>
          <w:szCs w:val="24"/>
          <w:highlight w:val="none"/>
          <w:lang w:val="en-US" w:eastAsia="zh-CN" w:bidi="ar"/>
        </w:rPr>
        <w:t>.5.1 分包的一般约定</w:t>
      </w:r>
      <w:bookmarkEnd w:id="101"/>
    </w:p>
    <w:p w14:paraId="6B18774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禁止分包的工程包括：</w:t>
      </w:r>
      <w:r>
        <w:rPr>
          <w:rFonts w:hint="eastAsia" w:ascii="宋体" w:hAnsi="宋体" w:eastAsia="宋体" w:cs="宋体"/>
          <w:color w:val="auto"/>
          <w:kern w:val="0"/>
          <w:sz w:val="24"/>
          <w:szCs w:val="24"/>
          <w:highlight w:val="none"/>
          <w:u w:val="single"/>
          <w:lang w:val="en-US" w:eastAsia="zh-CN" w:bidi="ar"/>
        </w:rPr>
        <w:t>未经发包人</w:t>
      </w:r>
      <w:r>
        <w:rPr>
          <w:rFonts w:hint="eastAsia" w:ascii="宋体" w:hAnsi="宋体" w:eastAsia="宋体" w:cs="宋体"/>
          <w:color w:val="auto"/>
          <w:kern w:val="2"/>
          <w:sz w:val="24"/>
          <w:szCs w:val="21"/>
          <w:highlight w:val="none"/>
          <w:u w:val="single"/>
          <w:lang w:val="en-US" w:eastAsia="zh-CN"/>
        </w:rPr>
        <w:t>事先书面</w:t>
      </w:r>
      <w:r>
        <w:rPr>
          <w:rFonts w:hint="eastAsia" w:ascii="宋体" w:hAnsi="宋体" w:eastAsia="宋体" w:cs="宋体"/>
          <w:color w:val="auto"/>
          <w:kern w:val="0"/>
          <w:sz w:val="24"/>
          <w:szCs w:val="24"/>
          <w:highlight w:val="none"/>
          <w:u w:val="single"/>
          <w:lang w:val="en-US" w:eastAsia="zh-CN" w:bidi="ar"/>
        </w:rPr>
        <w:t>同意本工程不允许分包 。</w:t>
      </w:r>
    </w:p>
    <w:p w14:paraId="2A4CDEC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主体结构、关键性工作的范围：</w:t>
      </w:r>
      <w:r>
        <w:rPr>
          <w:rFonts w:hint="eastAsia" w:ascii="宋体" w:hAnsi="宋体" w:eastAsia="宋体" w:cs="宋体"/>
          <w:color w:val="auto"/>
          <w:kern w:val="0"/>
          <w:sz w:val="24"/>
          <w:szCs w:val="24"/>
          <w:highlight w:val="none"/>
          <w:u w:val="single"/>
          <w:lang w:val="en-US" w:eastAsia="zh-CN" w:bidi="ar"/>
        </w:rPr>
        <w:t xml:space="preserve">    /。</w:t>
      </w:r>
      <w:bookmarkStart w:id="102" w:name="_Toc296347160"/>
      <w:bookmarkEnd w:id="102"/>
      <w:bookmarkStart w:id="103" w:name="_Toc296891201"/>
      <w:bookmarkEnd w:id="103"/>
      <w:bookmarkStart w:id="104" w:name="_Toc296890989"/>
      <w:bookmarkEnd w:id="104"/>
      <w:bookmarkStart w:id="105" w:name="_Toc297123494"/>
      <w:bookmarkEnd w:id="105"/>
      <w:bookmarkStart w:id="106" w:name="_Toc296503161"/>
      <w:bookmarkEnd w:id="106"/>
      <w:bookmarkStart w:id="107" w:name="_Toc296944500"/>
      <w:bookmarkEnd w:id="107"/>
      <w:bookmarkStart w:id="108" w:name="_Toc297216153"/>
      <w:bookmarkEnd w:id="108"/>
      <w:bookmarkStart w:id="109" w:name="_Toc304295525"/>
      <w:bookmarkEnd w:id="109"/>
      <w:bookmarkStart w:id="110" w:name="_Toc296346662"/>
      <w:bookmarkEnd w:id="110"/>
      <w:bookmarkStart w:id="111" w:name="_Toc297120461"/>
      <w:bookmarkEnd w:id="111"/>
      <w:bookmarkStart w:id="112" w:name="_Toc303539104"/>
      <w:bookmarkEnd w:id="112"/>
      <w:bookmarkStart w:id="113" w:name="_Toc300934947"/>
      <w:bookmarkEnd w:id="113"/>
      <w:bookmarkStart w:id="114" w:name="_Toc297048347"/>
      <w:bookmarkEnd w:id="114"/>
    </w:p>
    <w:p w14:paraId="451E1A2B">
      <w:pPr>
        <w:keepNext w:val="0"/>
        <w:keepLines w:val="0"/>
        <w:pageBreakBefore w:val="0"/>
        <w:widowControl w:val="0"/>
        <w:suppressLineNumbers w:val="0"/>
        <w:kinsoku/>
        <w:wordWrap/>
        <w:overflowPunct/>
        <w:topLinePunct w:val="0"/>
        <w:bidi w:val="0"/>
        <w:spacing w:before="0" w:beforeAutospacing="0" w:after="0" w:afterAutospacing="0" w:line="360" w:lineRule="auto"/>
        <w:ind w:left="0" w:leftChars="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w:t>
      </w:r>
      <w:bookmarkStart w:id="115" w:name="_Toc318581159"/>
      <w:bookmarkEnd w:id="115"/>
      <w:bookmarkStart w:id="116" w:name="_Toc312677990"/>
      <w:r>
        <w:rPr>
          <w:rFonts w:hint="eastAsia" w:ascii="宋体" w:hAnsi="宋体" w:eastAsia="宋体" w:cs="宋体"/>
          <w:color w:val="auto"/>
          <w:kern w:val="0"/>
          <w:sz w:val="24"/>
          <w:szCs w:val="24"/>
          <w:highlight w:val="none"/>
          <w:lang w:val="en-US" w:eastAsia="zh-CN" w:bidi="ar"/>
        </w:rPr>
        <w:t>.5.2分包的确定</w:t>
      </w:r>
      <w:bookmarkEnd w:id="116"/>
    </w:p>
    <w:p w14:paraId="4A83D77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允许分包的专业工程包括：</w:t>
      </w:r>
      <w:r>
        <w:rPr>
          <w:rFonts w:hint="eastAsia" w:ascii="宋体" w:hAnsi="宋体" w:eastAsia="宋体" w:cs="宋体"/>
          <w:color w:val="auto"/>
          <w:kern w:val="0"/>
          <w:sz w:val="24"/>
          <w:szCs w:val="24"/>
          <w:highlight w:val="none"/>
          <w:u w:val="single"/>
          <w:lang w:val="en-US" w:eastAsia="zh-CN" w:bidi="ar"/>
        </w:rPr>
        <w:t>未经发包人</w:t>
      </w:r>
      <w:r>
        <w:rPr>
          <w:rFonts w:hint="eastAsia" w:ascii="宋体" w:hAnsi="宋体" w:eastAsia="宋体" w:cs="宋体"/>
          <w:color w:val="auto"/>
          <w:kern w:val="2"/>
          <w:sz w:val="24"/>
          <w:szCs w:val="21"/>
          <w:highlight w:val="none"/>
          <w:u w:val="single"/>
          <w:lang w:val="en-US" w:eastAsia="zh-CN"/>
        </w:rPr>
        <w:t>事先书面</w:t>
      </w:r>
      <w:r>
        <w:rPr>
          <w:rFonts w:hint="eastAsia" w:ascii="宋体" w:hAnsi="宋体" w:eastAsia="宋体" w:cs="宋体"/>
          <w:color w:val="auto"/>
          <w:kern w:val="0"/>
          <w:sz w:val="24"/>
          <w:szCs w:val="24"/>
          <w:highlight w:val="none"/>
          <w:u w:val="single"/>
          <w:lang w:val="en-US" w:eastAsia="zh-CN" w:bidi="ar"/>
        </w:rPr>
        <w:t>同意本工程不允许分包。</w:t>
      </w:r>
    </w:p>
    <w:p w14:paraId="50E7476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其他关于分包的约定：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E5E282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3.5.4 分包合同价款</w:t>
      </w:r>
    </w:p>
    <w:p w14:paraId="2D920BF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关于分包合同价款支付的约定：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3C8BC8C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3.6 工程照管与成品、半成品保护</w:t>
      </w:r>
    </w:p>
    <w:p w14:paraId="2B193989">
      <w:pPr>
        <w:keepNext w:val="0"/>
        <w:keepLines w:val="0"/>
        <w:pageBreakBefore w:val="0"/>
        <w:widowControl w:val="0"/>
        <w:suppressLineNumbers w:val="0"/>
        <w:kinsoku/>
        <w:wordWrap/>
        <w:overflowPunct/>
        <w:topLinePunct w:val="0"/>
        <w:bidi w:val="0"/>
        <w:spacing w:before="120" w:beforeAutospacing="0" w:after="12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承包人负责照管工程及工程相关的材料、工程设备的起始时间：</w:t>
      </w:r>
      <w:r>
        <w:rPr>
          <w:rFonts w:hint="eastAsia" w:ascii="宋体" w:hAnsi="宋体" w:eastAsia="宋体" w:cs="宋体"/>
          <w:color w:val="auto"/>
          <w:kern w:val="0"/>
          <w:sz w:val="24"/>
          <w:szCs w:val="24"/>
          <w:highlight w:val="none"/>
          <w:u w:val="single"/>
          <w:lang w:val="en-US" w:eastAsia="zh-CN" w:bidi="ar"/>
        </w:rPr>
        <w:t>自发包人向承包人移交施工现场之日起，承包人应负责照管工程及工程相关的材料、工程设备，直到颁发工程接收证书之日止  。</w:t>
      </w:r>
    </w:p>
    <w:p w14:paraId="5ED5C18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3.7 履约担保</w:t>
      </w:r>
    </w:p>
    <w:p w14:paraId="2022D8B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strike/>
          <w:dstrike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承包人是否提供履约担保：</w:t>
      </w:r>
      <w:r>
        <w:rPr>
          <w:rFonts w:hint="eastAsia" w:ascii="宋体" w:hAnsi="宋体" w:eastAsia="宋体" w:cs="宋体"/>
          <w:strike w:val="0"/>
          <w:dstrike w:val="0"/>
          <w:color w:val="auto"/>
          <w:kern w:val="0"/>
          <w:sz w:val="24"/>
          <w:szCs w:val="24"/>
          <w:highlight w:val="none"/>
          <w:u w:val="single"/>
          <w:lang w:val="en-US" w:eastAsia="zh-CN" w:bidi="ar"/>
        </w:rPr>
        <w:t xml:space="preserve">  / </w:t>
      </w:r>
      <w:bookmarkStart w:id="117" w:name="_Toc351203636"/>
      <w:r>
        <w:rPr>
          <w:rFonts w:hint="eastAsia" w:ascii="宋体" w:hAnsi="宋体" w:eastAsia="宋体" w:cs="宋体"/>
          <w:strike w:val="0"/>
          <w:dstrike w:val="0"/>
          <w:color w:val="auto"/>
          <w:kern w:val="0"/>
          <w:sz w:val="24"/>
          <w:szCs w:val="24"/>
          <w:highlight w:val="none"/>
          <w:u w:val="single"/>
          <w:lang w:val="en-US" w:eastAsia="zh-CN" w:bidi="ar"/>
        </w:rPr>
        <w:t xml:space="preserve"> </w:t>
      </w:r>
      <w:bookmarkEnd w:id="117"/>
    </w:p>
    <w:p w14:paraId="51E01FE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left"/>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4</w:t>
      </w:r>
      <w:bookmarkStart w:id="118" w:name="_Toc296890990"/>
      <w:bookmarkEnd w:id="118"/>
      <w:bookmarkStart w:id="119" w:name="_Toc296503162"/>
      <w:bookmarkEnd w:id="119"/>
      <w:bookmarkStart w:id="120" w:name="_Toc296347161"/>
      <w:bookmarkEnd w:id="120"/>
      <w:bookmarkStart w:id="121" w:name="_Toc297120462"/>
      <w:bookmarkEnd w:id="121"/>
      <w:bookmarkStart w:id="122" w:name="_Toc267251413"/>
      <w:bookmarkEnd w:id="122"/>
      <w:bookmarkStart w:id="123" w:name="_Toc296891202"/>
      <w:bookmarkEnd w:id="123"/>
      <w:bookmarkStart w:id="124" w:name="_Toc292559366"/>
      <w:bookmarkEnd w:id="124"/>
      <w:bookmarkStart w:id="125" w:name="_Toc292559871"/>
      <w:bookmarkEnd w:id="125"/>
      <w:bookmarkStart w:id="126" w:name="_Toc296944501"/>
      <w:bookmarkEnd w:id="126"/>
      <w:bookmarkStart w:id="127" w:name="_Toc297048348"/>
      <w:bookmarkEnd w:id="127"/>
      <w:bookmarkStart w:id="128" w:name="_Toc296346663"/>
      <w:r>
        <w:rPr>
          <w:rFonts w:hint="eastAsia" w:ascii="宋体" w:hAnsi="宋体" w:eastAsia="宋体" w:cs="宋体"/>
          <w:b/>
          <w:bCs w:val="0"/>
          <w:color w:val="auto"/>
          <w:kern w:val="0"/>
          <w:sz w:val="24"/>
          <w:szCs w:val="24"/>
          <w:highlight w:val="none"/>
          <w:lang w:val="en-US" w:eastAsia="zh-CN" w:bidi="ar"/>
        </w:rPr>
        <w:t>. 监</w:t>
      </w:r>
      <w:bookmarkEnd w:id="128"/>
      <w:r>
        <w:rPr>
          <w:rFonts w:hint="eastAsia" w:ascii="宋体" w:hAnsi="宋体" w:eastAsia="宋体" w:cs="宋体"/>
          <w:b/>
          <w:bCs w:val="0"/>
          <w:color w:val="auto"/>
          <w:kern w:val="0"/>
          <w:sz w:val="24"/>
          <w:szCs w:val="24"/>
          <w:highlight w:val="none"/>
          <w:lang w:val="en-US" w:eastAsia="zh-CN" w:bidi="ar"/>
        </w:rPr>
        <w:t>理人</w:t>
      </w:r>
    </w:p>
    <w:p w14:paraId="0121AF11">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4.1监理人的一般规定</w:t>
      </w:r>
    </w:p>
    <w:p w14:paraId="7284B38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关于监理人的监理内容：</w:t>
      </w:r>
      <w:r>
        <w:rPr>
          <w:rFonts w:hint="eastAsia" w:ascii="宋体" w:hAnsi="宋体" w:eastAsia="宋体" w:cs="宋体"/>
          <w:color w:val="auto"/>
          <w:kern w:val="0"/>
          <w:sz w:val="24"/>
          <w:szCs w:val="24"/>
          <w:highlight w:val="none"/>
          <w:u w:val="single"/>
          <w:lang w:val="en-US" w:eastAsia="zh-CN" w:bidi="ar"/>
        </w:rPr>
        <w:t>施工及保修阶段的“三控”“三管”及“组织协调”全部内容</w:t>
      </w:r>
      <w:r>
        <w:rPr>
          <w:rFonts w:hint="eastAsia" w:ascii="宋体" w:hAnsi="宋体" w:eastAsia="宋体" w:cs="宋体"/>
          <w:color w:val="auto"/>
          <w:kern w:val="0"/>
          <w:sz w:val="24"/>
          <w:szCs w:val="24"/>
          <w:highlight w:val="none"/>
          <w:lang w:val="en-US" w:eastAsia="zh-CN" w:bidi="ar"/>
        </w:rPr>
        <w:t>。</w:t>
      </w:r>
    </w:p>
    <w:p w14:paraId="39E545A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关于监理人的监理权限：</w:t>
      </w:r>
      <w:r>
        <w:rPr>
          <w:rFonts w:hint="eastAsia" w:ascii="宋体" w:hAnsi="宋体" w:eastAsia="宋体" w:cs="宋体"/>
          <w:color w:val="auto"/>
          <w:kern w:val="0"/>
          <w:sz w:val="24"/>
          <w:szCs w:val="24"/>
          <w:highlight w:val="none"/>
          <w:u w:val="single"/>
          <w:lang w:val="en-US" w:eastAsia="zh-CN" w:bidi="ar"/>
        </w:rPr>
        <w:t>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p>
    <w:p w14:paraId="05791DD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需要取得发包人批准才能行使的职权：</w:t>
      </w:r>
      <w:r>
        <w:rPr>
          <w:rFonts w:hint="eastAsia" w:ascii="宋体" w:hAnsi="宋体" w:eastAsia="宋体" w:cs="宋体"/>
          <w:color w:val="auto"/>
          <w:kern w:val="0"/>
          <w:sz w:val="24"/>
          <w:szCs w:val="24"/>
          <w:highlight w:val="none"/>
          <w:u w:val="single"/>
          <w:lang w:val="en-US" w:eastAsia="zh-CN" w:bidi="ar"/>
        </w:rPr>
        <w:t>停工、复工令、重大协调事项及有关设计变更的确认，工程价款的调整报告、工程款支付、施工进度的提前或顺延。</w:t>
      </w:r>
      <w:r>
        <w:rPr>
          <w:rFonts w:hint="eastAsia" w:ascii="宋体" w:hAnsi="宋体" w:eastAsia="宋体" w:cs="宋体"/>
          <w:color w:val="auto"/>
          <w:kern w:val="0"/>
          <w:sz w:val="24"/>
          <w:szCs w:val="24"/>
          <w:highlight w:val="none"/>
          <w:lang w:val="en-US" w:eastAsia="zh-CN" w:bidi="ar"/>
        </w:rPr>
        <w:t xml:space="preserve">  </w:t>
      </w:r>
    </w:p>
    <w:p w14:paraId="140EBAA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关于监理人在施工现场的办公场所、生活场所的提供和费用承担的约定：</w:t>
      </w:r>
      <w:r>
        <w:rPr>
          <w:rFonts w:hint="eastAsia" w:ascii="宋体" w:hAnsi="宋体" w:eastAsia="宋体" w:cs="宋体"/>
          <w:color w:val="auto"/>
          <w:kern w:val="0"/>
          <w:sz w:val="24"/>
          <w:szCs w:val="24"/>
          <w:highlight w:val="none"/>
          <w:u w:val="single"/>
          <w:lang w:val="en-US" w:eastAsia="zh-CN" w:bidi="ar"/>
        </w:rPr>
        <w:t xml:space="preserve">提供办公场所、办公桌椅，其余自理。  </w:t>
      </w:r>
      <w:r>
        <w:rPr>
          <w:rFonts w:hint="eastAsia" w:ascii="宋体" w:hAnsi="宋体" w:eastAsia="宋体" w:cs="宋体"/>
          <w:color w:val="auto"/>
          <w:kern w:val="0"/>
          <w:sz w:val="24"/>
          <w:szCs w:val="24"/>
          <w:highlight w:val="none"/>
          <w:lang w:val="en-US" w:eastAsia="zh-CN" w:bidi="ar"/>
        </w:rPr>
        <w:t>。</w:t>
      </w:r>
    </w:p>
    <w:p w14:paraId="207FD63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4.2 监理人员</w:t>
      </w:r>
    </w:p>
    <w:p w14:paraId="535B389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总监理工程师：</w:t>
      </w:r>
    </w:p>
    <w:p w14:paraId="796C9DE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姓    名：</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07A6FE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职    务：</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040282D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监理工程师执业资格证书号：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24D435B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联系电话：</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F580C9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电子信箱：</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0C1D3B1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通信地址：</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6F0EF9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关于监理人的其他约定：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1FE6755">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4.4 商定或确定</w:t>
      </w:r>
    </w:p>
    <w:p w14:paraId="738BCD9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bookmarkStart w:id="129" w:name="_Toc267251418"/>
      <w:bookmarkEnd w:id="129"/>
      <w:r>
        <w:rPr>
          <w:rFonts w:hint="eastAsia" w:ascii="宋体" w:hAnsi="宋体" w:eastAsia="宋体" w:cs="宋体"/>
          <w:color w:val="auto"/>
          <w:kern w:val="0"/>
          <w:sz w:val="24"/>
          <w:szCs w:val="24"/>
          <w:highlight w:val="none"/>
          <w:lang w:val="en-US" w:eastAsia="zh-CN" w:bidi="ar"/>
        </w:rPr>
        <w:t>在发包人和承包人不能通过协商达成一致意见时，发包人授权监理人对以下事项进行确定：</w:t>
      </w:r>
    </w:p>
    <w:p w14:paraId="49E31312">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C805F41">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bookmarkStart w:id="130" w:name="_Toc351203637"/>
      <w:bookmarkEnd w:id="130"/>
    </w:p>
    <w:p w14:paraId="294F1A9C">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val="0"/>
          <w:color w:val="auto"/>
          <w:kern w:val="0"/>
          <w:sz w:val="24"/>
          <w:szCs w:val="24"/>
          <w:highlight w:val="none"/>
          <w:lang w:val="en-US" w:eastAsia="zh-CN" w:bidi="ar"/>
        </w:rPr>
        <w:t>5</w:t>
      </w:r>
      <w:bookmarkStart w:id="131" w:name="_Toc296890991"/>
      <w:bookmarkEnd w:id="131"/>
      <w:bookmarkStart w:id="132" w:name="_Toc296891203"/>
      <w:bookmarkEnd w:id="132"/>
      <w:bookmarkStart w:id="133" w:name="_Toc296346664"/>
      <w:bookmarkEnd w:id="133"/>
      <w:bookmarkStart w:id="134" w:name="_Toc292559367"/>
      <w:bookmarkEnd w:id="134"/>
      <w:bookmarkStart w:id="135" w:name="_Toc296503163"/>
      <w:bookmarkEnd w:id="135"/>
      <w:bookmarkStart w:id="136" w:name="_Toc297120463"/>
      <w:bookmarkEnd w:id="136"/>
      <w:bookmarkStart w:id="137" w:name="_Toc296347162"/>
      <w:bookmarkEnd w:id="137"/>
      <w:bookmarkStart w:id="138" w:name="_Toc292559872"/>
      <w:bookmarkEnd w:id="138"/>
      <w:bookmarkStart w:id="139" w:name="_Toc297048349"/>
      <w:bookmarkEnd w:id="139"/>
      <w:bookmarkStart w:id="140" w:name="_Toc296944502"/>
      <w:r>
        <w:rPr>
          <w:rFonts w:hint="eastAsia" w:ascii="宋体" w:hAnsi="宋体" w:eastAsia="宋体" w:cs="宋体"/>
          <w:b/>
          <w:bCs w:val="0"/>
          <w:color w:val="auto"/>
          <w:kern w:val="0"/>
          <w:sz w:val="24"/>
          <w:szCs w:val="24"/>
          <w:highlight w:val="none"/>
          <w:lang w:val="en-US" w:eastAsia="zh-CN" w:bidi="ar"/>
        </w:rPr>
        <w:t>. 工程质量</w:t>
      </w:r>
      <w:bookmarkEnd w:id="140"/>
    </w:p>
    <w:p w14:paraId="4F3AAF9D">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5.1 质量要求</w:t>
      </w:r>
    </w:p>
    <w:p w14:paraId="2885D99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5</w:t>
      </w:r>
      <w:bookmarkStart w:id="141" w:name="_Toc297216155"/>
      <w:bookmarkEnd w:id="141"/>
      <w:bookmarkStart w:id="142" w:name="_Toc318581164"/>
      <w:bookmarkEnd w:id="142"/>
      <w:bookmarkStart w:id="143" w:name="_Toc304295527"/>
      <w:bookmarkEnd w:id="143"/>
      <w:bookmarkStart w:id="144" w:name="_Toc303539106"/>
      <w:bookmarkEnd w:id="144"/>
      <w:bookmarkStart w:id="145" w:name="_Toc297123496"/>
      <w:bookmarkEnd w:id="145"/>
      <w:bookmarkStart w:id="146" w:name="_Toc312677997"/>
      <w:bookmarkEnd w:id="146"/>
      <w:bookmarkStart w:id="147" w:name="_Toc300934949"/>
      <w:r>
        <w:rPr>
          <w:rFonts w:hint="eastAsia" w:ascii="宋体" w:hAnsi="宋体" w:eastAsia="宋体" w:cs="宋体"/>
          <w:color w:val="auto"/>
          <w:kern w:val="0"/>
          <w:sz w:val="24"/>
          <w:szCs w:val="24"/>
          <w:highlight w:val="none"/>
          <w:lang w:val="en-US" w:eastAsia="zh-CN" w:bidi="ar"/>
        </w:rPr>
        <w:t>.1.1 特殊质量标准和要求：</w:t>
      </w:r>
      <w:bookmarkEnd w:id="147"/>
      <w:r>
        <w:rPr>
          <w:rFonts w:hint="eastAsia" w:ascii="宋体" w:hAnsi="宋体" w:eastAsia="宋体" w:cs="宋体"/>
          <w:color w:val="auto"/>
          <w:kern w:val="0"/>
          <w:sz w:val="24"/>
          <w:szCs w:val="24"/>
          <w:highlight w:val="none"/>
          <w:u w:val="single"/>
          <w:lang w:val="en-US" w:eastAsia="zh-CN" w:bidi="ar"/>
        </w:rPr>
        <w:t>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493F35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关于工程奖项的约定：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B89C6B7">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5.3 隐蔽工程检查</w:t>
      </w:r>
    </w:p>
    <w:p w14:paraId="0324807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5.3.2承包人提前通知监理人隐蔽工程检查的期限的约定：</w:t>
      </w:r>
      <w:r>
        <w:rPr>
          <w:rFonts w:hint="eastAsia" w:ascii="宋体" w:hAnsi="宋体" w:eastAsia="宋体" w:cs="宋体"/>
          <w:color w:val="auto"/>
          <w:kern w:val="0"/>
          <w:sz w:val="24"/>
          <w:szCs w:val="24"/>
          <w:highlight w:val="none"/>
          <w:u w:val="single"/>
          <w:lang w:val="en-US" w:eastAsia="zh-CN" w:bidi="ar"/>
        </w:rPr>
        <w:t>承包人在检查前12小时以书面形式通知监理人。通知中应载明包括隐蔽检查的内容、时间和地点，并附有自检记录和必要的检查资料。</w:t>
      </w:r>
    </w:p>
    <w:p w14:paraId="432BEF1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监理人不能按时进行检查时，应提前</w:t>
      </w:r>
      <w:r>
        <w:rPr>
          <w:rFonts w:hint="eastAsia" w:ascii="宋体" w:hAnsi="宋体" w:eastAsia="宋体" w:cs="宋体"/>
          <w:color w:val="auto"/>
          <w:kern w:val="0"/>
          <w:sz w:val="24"/>
          <w:szCs w:val="24"/>
          <w:highlight w:val="none"/>
          <w:u w:val="single"/>
          <w:lang w:val="en-US" w:eastAsia="zh-CN" w:bidi="ar"/>
        </w:rPr>
        <w:t xml:space="preserve">  24   </w:t>
      </w:r>
      <w:r>
        <w:rPr>
          <w:rFonts w:hint="eastAsia" w:ascii="宋体" w:hAnsi="宋体" w:eastAsia="宋体" w:cs="宋体"/>
          <w:color w:val="auto"/>
          <w:kern w:val="0"/>
          <w:sz w:val="24"/>
          <w:szCs w:val="24"/>
          <w:highlight w:val="none"/>
          <w:lang w:val="en-US" w:eastAsia="zh-CN" w:bidi="ar"/>
        </w:rPr>
        <w:t>小时提交书面延期要求。</w:t>
      </w:r>
    </w:p>
    <w:p w14:paraId="2DFDC59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关于延期最长不得超过：</w:t>
      </w:r>
      <w:r>
        <w:rPr>
          <w:rFonts w:hint="eastAsia" w:ascii="宋体" w:hAnsi="宋体" w:eastAsia="宋体" w:cs="宋体"/>
          <w:color w:val="auto"/>
          <w:kern w:val="0"/>
          <w:sz w:val="24"/>
          <w:szCs w:val="24"/>
          <w:highlight w:val="none"/>
          <w:u w:val="single"/>
          <w:lang w:val="en-US" w:eastAsia="zh-CN" w:bidi="ar"/>
        </w:rPr>
        <w:t xml:space="preserve">   48  </w:t>
      </w:r>
      <w:r>
        <w:rPr>
          <w:rFonts w:hint="eastAsia" w:ascii="宋体" w:hAnsi="宋体" w:eastAsia="宋体" w:cs="宋体"/>
          <w:color w:val="auto"/>
          <w:kern w:val="0"/>
          <w:sz w:val="24"/>
          <w:szCs w:val="24"/>
          <w:highlight w:val="none"/>
          <w:lang w:val="en-US" w:eastAsia="zh-CN" w:bidi="ar"/>
        </w:rPr>
        <w:t>小时。</w:t>
      </w:r>
    </w:p>
    <w:p w14:paraId="444C9E28">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148" w:name="_Toc351203638"/>
      <w:bookmarkEnd w:id="148"/>
      <w:r>
        <w:rPr>
          <w:rFonts w:hint="eastAsia" w:ascii="宋体" w:hAnsi="宋体" w:eastAsia="宋体" w:cs="宋体"/>
          <w:b w:val="0"/>
          <w:bCs/>
          <w:color w:val="auto"/>
          <w:kern w:val="2"/>
          <w:sz w:val="24"/>
          <w:szCs w:val="24"/>
          <w:highlight w:val="none"/>
          <w:lang w:val="en-US" w:eastAsia="zh-CN" w:bidi="ar-SA"/>
        </w:rPr>
        <w:t>6. 安全文明施工与环境保护</w:t>
      </w:r>
    </w:p>
    <w:p w14:paraId="48468A05">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6.1安全文明施工</w:t>
      </w:r>
    </w:p>
    <w:p w14:paraId="3F93BB2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6.1.1 项目安全生产的达标目标及相应事项的约定：</w:t>
      </w:r>
      <w:r>
        <w:rPr>
          <w:rFonts w:hint="eastAsia" w:ascii="宋体" w:hAnsi="宋体" w:eastAsia="宋体" w:cs="宋体"/>
          <w:color w:val="auto"/>
          <w:kern w:val="0"/>
          <w:sz w:val="24"/>
          <w:szCs w:val="24"/>
          <w:highlight w:val="none"/>
          <w:u w:val="single"/>
          <w:lang w:val="en-US" w:eastAsia="zh-CN" w:bidi="ar"/>
        </w:rPr>
        <w:t>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p>
    <w:p w14:paraId="73C7718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6.1.4 关于治安保卫的特别约定：</w:t>
      </w:r>
      <w:r>
        <w:rPr>
          <w:rFonts w:hint="eastAsia" w:ascii="宋体" w:hAnsi="宋体" w:eastAsia="宋体" w:cs="宋体"/>
          <w:color w:val="auto"/>
          <w:kern w:val="0"/>
          <w:sz w:val="24"/>
          <w:szCs w:val="24"/>
          <w:highlight w:val="none"/>
          <w:u w:val="single"/>
          <w:lang w:val="en-US" w:eastAsia="zh-CN" w:bidi="ar"/>
        </w:rPr>
        <w:t>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kern w:val="0"/>
          <w:sz w:val="24"/>
          <w:szCs w:val="24"/>
          <w:highlight w:val="none"/>
          <w:lang w:val="en-US" w:eastAsia="zh-CN" w:bidi="ar"/>
        </w:rPr>
        <w:t>。</w:t>
      </w:r>
    </w:p>
    <w:p w14:paraId="41363A7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关于编制施工场地治安管理计划的约定：</w:t>
      </w:r>
      <w:r>
        <w:rPr>
          <w:rFonts w:hint="eastAsia" w:ascii="宋体" w:hAnsi="宋体" w:eastAsia="宋体" w:cs="宋体"/>
          <w:color w:val="auto"/>
          <w:kern w:val="0"/>
          <w:sz w:val="24"/>
          <w:szCs w:val="24"/>
          <w:highlight w:val="none"/>
          <w:u w:val="single"/>
          <w:lang w:val="en-US" w:eastAsia="zh-CN"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kern w:val="0"/>
          <w:sz w:val="24"/>
          <w:szCs w:val="24"/>
          <w:highlight w:val="none"/>
          <w:lang w:val="en-US" w:eastAsia="zh-CN" w:bidi="ar"/>
        </w:rPr>
        <w:t>。</w:t>
      </w:r>
    </w:p>
    <w:p w14:paraId="3A9E5BD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6.1.5 文明施工</w:t>
      </w:r>
    </w:p>
    <w:p w14:paraId="25B3685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合同当事人对文明施工的要求：</w:t>
      </w:r>
      <w:r>
        <w:rPr>
          <w:rFonts w:hint="eastAsia" w:ascii="宋体" w:hAnsi="宋体" w:eastAsia="宋体" w:cs="宋体"/>
          <w:color w:val="auto"/>
          <w:kern w:val="0"/>
          <w:sz w:val="24"/>
          <w:szCs w:val="24"/>
          <w:highlight w:val="none"/>
          <w:u w:val="single"/>
          <w:lang w:val="en-US" w:eastAsia="zh-CN" w:bidi="ar"/>
        </w:rPr>
        <w:t>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kern w:val="0"/>
          <w:sz w:val="24"/>
          <w:szCs w:val="24"/>
          <w:highlight w:val="none"/>
          <w:lang w:val="en-US" w:eastAsia="zh-CN" w:bidi="ar"/>
        </w:rPr>
        <w:t>。</w:t>
      </w:r>
    </w:p>
    <w:p w14:paraId="67599C4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6.1.6 关于安全文明施工费支付比例和支付期限的约定：</w:t>
      </w:r>
      <w:r>
        <w:rPr>
          <w:rFonts w:hint="eastAsia" w:ascii="宋体" w:hAnsi="宋体" w:eastAsia="宋体" w:cs="宋体"/>
          <w:color w:val="auto"/>
          <w:kern w:val="0"/>
          <w:sz w:val="24"/>
          <w:szCs w:val="24"/>
          <w:highlight w:val="none"/>
          <w:u w:val="single"/>
          <w:lang w:val="en-US" w:eastAsia="zh-CN" w:bidi="ar"/>
        </w:rPr>
        <w:t>发包人应在开工后 28 天内预付安全文明施工费总额的 50%，安全文明施工的内容和范围:以现行江苏省统一工程计价依据规定为准。发包人的其他要求:承包人应按照国家、省、市安全文明施工的有关条例进行施工，若承包人有违反国家、省、市安全文明施工有关条例,发包人有权依约收取违约金及扣减按连云港市建委文件规定计费的相关费用和文明施工费</w:t>
      </w:r>
      <w:r>
        <w:rPr>
          <w:rFonts w:hint="eastAsia" w:ascii="宋体" w:hAnsi="宋体" w:eastAsia="宋体" w:cs="宋体"/>
          <w:color w:val="auto"/>
          <w:kern w:val="0"/>
          <w:sz w:val="24"/>
          <w:szCs w:val="24"/>
          <w:highlight w:val="none"/>
          <w:lang w:val="en-US" w:eastAsia="zh-CN" w:bidi="ar"/>
        </w:rPr>
        <w:t>。</w:t>
      </w:r>
    </w:p>
    <w:p w14:paraId="5641B51F">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149" w:name="_Toc351203639"/>
      <w:bookmarkEnd w:id="149"/>
      <w:r>
        <w:rPr>
          <w:rFonts w:hint="eastAsia" w:ascii="宋体" w:hAnsi="宋体" w:eastAsia="宋体" w:cs="宋体"/>
          <w:b w:val="0"/>
          <w:bCs/>
          <w:color w:val="auto"/>
          <w:kern w:val="2"/>
          <w:sz w:val="24"/>
          <w:szCs w:val="24"/>
          <w:highlight w:val="none"/>
          <w:lang w:val="en-US" w:eastAsia="zh-CN" w:bidi="ar-SA"/>
        </w:rPr>
        <w:t>7. 工期和进度</w:t>
      </w:r>
    </w:p>
    <w:p w14:paraId="7BFC118E">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7.1 施工组织设计</w:t>
      </w:r>
    </w:p>
    <w:p w14:paraId="164800A8">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7.1.1 合同当事人约定的施工组织设计应包括的其他内容：</w:t>
      </w:r>
    </w:p>
    <w:p w14:paraId="225E9DFF">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firstLine="360" w:firstLineChars="150"/>
        <w:jc w:val="left"/>
        <w:textAlignment w:val="auto"/>
        <w:rPr>
          <w:rFonts w:hint="eastAsia" w:ascii="宋体" w:hAnsi="宋体" w:eastAsia="宋体" w:cs="宋体"/>
          <w:color w:val="auto"/>
          <w:kern w:val="2"/>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 xml:space="preserve">（1）总体概述：施工组织总体设想、方案针对性及施工标段划分 </w:t>
      </w:r>
    </w:p>
    <w:p w14:paraId="039B780F">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firstLine="360" w:firstLineChars="150"/>
        <w:jc w:val="left"/>
        <w:textAlignment w:val="auto"/>
        <w:rPr>
          <w:rFonts w:hint="eastAsia" w:ascii="宋体" w:hAnsi="宋体" w:eastAsia="宋体" w:cs="宋体"/>
          <w:color w:val="auto"/>
          <w:kern w:val="2"/>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 xml:space="preserve">（2）施工现场平面布置和临时设施、临时道路布置 </w:t>
      </w:r>
    </w:p>
    <w:p w14:paraId="66FDBE6B">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firstLine="360" w:firstLineChars="150"/>
        <w:jc w:val="left"/>
        <w:textAlignment w:val="auto"/>
        <w:rPr>
          <w:rFonts w:hint="eastAsia" w:ascii="宋体" w:hAnsi="宋体" w:eastAsia="宋体" w:cs="宋体"/>
          <w:color w:val="auto"/>
          <w:kern w:val="2"/>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 xml:space="preserve">（3）施工进度计划和各阶段进度的保证措施 </w:t>
      </w:r>
    </w:p>
    <w:p w14:paraId="304241AF">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firstLine="360" w:firstLineChars="150"/>
        <w:jc w:val="left"/>
        <w:textAlignment w:val="auto"/>
        <w:rPr>
          <w:rFonts w:hint="eastAsia" w:ascii="宋体" w:hAnsi="宋体" w:eastAsia="宋体" w:cs="宋体"/>
          <w:color w:val="auto"/>
          <w:kern w:val="2"/>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 xml:space="preserve">（4）劳动力、机械设备和材料投入计划 </w:t>
      </w:r>
    </w:p>
    <w:p w14:paraId="754463CF">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firstLine="360" w:firstLineChars="150"/>
        <w:jc w:val="left"/>
        <w:textAlignment w:val="auto"/>
        <w:rPr>
          <w:rFonts w:hint="eastAsia" w:ascii="宋体" w:hAnsi="宋体" w:eastAsia="宋体" w:cs="宋体"/>
          <w:color w:val="auto"/>
          <w:kern w:val="2"/>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 xml:space="preserve">（5）关键施工技术、工艺及工程项目实施的重点、难点和解决方案 </w:t>
      </w:r>
    </w:p>
    <w:p w14:paraId="25490DD1">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firstLine="360" w:firstLineChars="150"/>
        <w:jc w:val="left"/>
        <w:textAlignment w:val="auto"/>
        <w:rPr>
          <w:rFonts w:hint="eastAsia" w:ascii="宋体" w:hAnsi="宋体" w:eastAsia="宋体" w:cs="宋体"/>
          <w:color w:val="auto"/>
          <w:kern w:val="2"/>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 xml:space="preserve">（6）新技术、新产品、新工艺、新材料应用 </w:t>
      </w:r>
    </w:p>
    <w:p w14:paraId="647063E2">
      <w:pPr>
        <w:keepNext w:val="0"/>
        <w:keepLines w:val="0"/>
        <w:pageBreakBefore w:val="0"/>
        <w:widowControl/>
        <w:suppressLineNumbers w:val="0"/>
        <w:shd w:val="clear" w:color="auto" w:fill="FFFFFF"/>
        <w:kinsoku/>
        <w:wordWrap/>
        <w:overflowPunct/>
        <w:topLinePunct w:val="0"/>
        <w:bidi w:val="0"/>
        <w:spacing w:before="0" w:beforeAutospacing="0" w:after="0" w:afterAutospacing="0" w:line="360" w:lineRule="auto"/>
        <w:ind w:left="0" w:right="0"/>
        <w:jc w:val="left"/>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
        </w:rPr>
        <w:t>投标人应保证一旦中标，在施工组织设计中列明的人员应确保参加工程的实施，列明的机具应保证工程随时调用，否则承担违约责任。</w:t>
      </w:r>
    </w:p>
    <w:p w14:paraId="6F8EF96B">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7.1.2 施工组织设计的提交和修改</w:t>
      </w:r>
    </w:p>
    <w:p w14:paraId="7D2CEBF2">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承包人提交详细施工组织设计的期限的约定：</w:t>
      </w:r>
      <w:r>
        <w:rPr>
          <w:rFonts w:hint="eastAsia" w:ascii="宋体" w:hAnsi="宋体" w:eastAsia="宋体" w:cs="宋体"/>
          <w:color w:val="auto"/>
          <w:kern w:val="0"/>
          <w:sz w:val="24"/>
          <w:szCs w:val="24"/>
          <w:highlight w:val="none"/>
          <w:u w:val="single"/>
          <w:lang w:val="en-US" w:eastAsia="zh-CN" w:bidi="ar"/>
        </w:rPr>
        <w:t xml:space="preserve">合同签订后，开工前7天 </w:t>
      </w:r>
      <w:r>
        <w:rPr>
          <w:rFonts w:hint="eastAsia" w:ascii="宋体" w:hAnsi="宋体" w:eastAsia="宋体" w:cs="宋体"/>
          <w:color w:val="auto"/>
          <w:kern w:val="0"/>
          <w:sz w:val="24"/>
          <w:szCs w:val="24"/>
          <w:highlight w:val="none"/>
          <w:lang w:val="en-US" w:eastAsia="zh-CN" w:bidi="ar"/>
        </w:rPr>
        <w:t>。</w:t>
      </w:r>
    </w:p>
    <w:p w14:paraId="0E623B7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发包人和监理人在收到详细的施工组织设计后确认或提出修改意见的期限：</w:t>
      </w:r>
      <w:r>
        <w:rPr>
          <w:rFonts w:hint="eastAsia" w:ascii="宋体" w:hAnsi="宋体" w:eastAsia="宋体" w:cs="宋体"/>
          <w:color w:val="auto"/>
          <w:kern w:val="0"/>
          <w:sz w:val="24"/>
          <w:szCs w:val="24"/>
          <w:highlight w:val="none"/>
          <w:u w:val="single"/>
          <w:lang w:val="en-US" w:eastAsia="zh-CN" w:bidi="ar"/>
        </w:rPr>
        <w:t xml:space="preserve">收到后7天内   </w:t>
      </w:r>
      <w:r>
        <w:rPr>
          <w:rFonts w:hint="eastAsia" w:ascii="宋体" w:hAnsi="宋体" w:eastAsia="宋体" w:cs="宋体"/>
          <w:color w:val="auto"/>
          <w:kern w:val="0"/>
          <w:sz w:val="24"/>
          <w:szCs w:val="24"/>
          <w:highlight w:val="none"/>
          <w:lang w:val="en-US" w:eastAsia="zh-CN" w:bidi="ar"/>
        </w:rPr>
        <w:t>。</w:t>
      </w:r>
    </w:p>
    <w:p w14:paraId="101D582A">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w:t>
      </w:r>
      <w:bookmarkStart w:id="150" w:name="_Toc300934966"/>
      <w:bookmarkEnd w:id="150"/>
      <w:bookmarkStart w:id="151" w:name="_Toc312678005"/>
      <w:bookmarkEnd w:id="151"/>
      <w:bookmarkStart w:id="152" w:name="_Toc297216173"/>
      <w:bookmarkEnd w:id="152"/>
      <w:bookmarkStart w:id="153" w:name="_Toc304295541"/>
      <w:bookmarkEnd w:id="153"/>
      <w:bookmarkStart w:id="154" w:name="_Toc312677479"/>
      <w:bookmarkEnd w:id="154"/>
      <w:bookmarkStart w:id="155" w:name="_Toc303539123"/>
      <w:bookmarkEnd w:id="155"/>
      <w:bookmarkStart w:id="156" w:name="_Toc297123514"/>
      <w:r>
        <w:rPr>
          <w:rFonts w:hint="eastAsia" w:ascii="宋体" w:hAnsi="宋体" w:eastAsia="宋体" w:cs="宋体"/>
          <w:color w:val="auto"/>
          <w:kern w:val="0"/>
          <w:sz w:val="24"/>
          <w:szCs w:val="24"/>
          <w:highlight w:val="none"/>
          <w:lang w:val="en-US" w:eastAsia="zh-CN" w:bidi="ar"/>
        </w:rPr>
        <w:t>.2 施工进度计划</w:t>
      </w:r>
      <w:bookmarkEnd w:id="156"/>
    </w:p>
    <w:p w14:paraId="21E77FB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7.2.2 施工进度计划的修订</w:t>
      </w:r>
    </w:p>
    <w:p w14:paraId="64D6A34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发包人和监理人在收到修订的施工进度计划后确认或提出修改意见的期限：</w:t>
      </w:r>
      <w:r>
        <w:rPr>
          <w:rFonts w:hint="eastAsia" w:ascii="宋体" w:hAnsi="宋体" w:eastAsia="宋体" w:cs="宋体"/>
          <w:color w:val="auto"/>
          <w:kern w:val="0"/>
          <w:sz w:val="24"/>
          <w:szCs w:val="24"/>
          <w:highlight w:val="none"/>
          <w:u w:val="single"/>
          <w:lang w:val="en-US" w:eastAsia="zh-CN" w:bidi="ar"/>
        </w:rPr>
        <w:t xml:space="preserve">收到后7天内完成审核和批准或提出修改意见      </w:t>
      </w:r>
      <w:r>
        <w:rPr>
          <w:rFonts w:hint="eastAsia" w:ascii="宋体" w:hAnsi="宋体" w:eastAsia="宋体" w:cs="宋体"/>
          <w:color w:val="auto"/>
          <w:kern w:val="0"/>
          <w:sz w:val="24"/>
          <w:szCs w:val="24"/>
          <w:highlight w:val="none"/>
          <w:lang w:val="en-US" w:eastAsia="zh-CN" w:bidi="ar"/>
        </w:rPr>
        <w:t>。</w:t>
      </w:r>
    </w:p>
    <w:p w14:paraId="28287700">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7.3 开工</w:t>
      </w:r>
    </w:p>
    <w:p w14:paraId="07DD5E5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7.3.1 开工准备</w:t>
      </w:r>
    </w:p>
    <w:p w14:paraId="04D5433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45"/>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关于承包人提交工程开工报审表的期限：</w:t>
      </w:r>
      <w:r>
        <w:rPr>
          <w:rFonts w:hint="eastAsia" w:ascii="宋体" w:hAnsi="宋体" w:eastAsia="宋体" w:cs="宋体"/>
          <w:color w:val="auto"/>
          <w:kern w:val="0"/>
          <w:sz w:val="24"/>
          <w:szCs w:val="24"/>
          <w:highlight w:val="none"/>
          <w:u w:val="single"/>
          <w:lang w:val="en-US" w:eastAsia="zh-CN" w:bidi="ar"/>
        </w:rPr>
        <w:t xml:space="preserve">   合同签订后7日内   </w:t>
      </w:r>
      <w:r>
        <w:rPr>
          <w:rFonts w:hint="eastAsia" w:ascii="宋体" w:hAnsi="宋体" w:eastAsia="宋体" w:cs="宋体"/>
          <w:color w:val="auto"/>
          <w:kern w:val="0"/>
          <w:sz w:val="24"/>
          <w:szCs w:val="24"/>
          <w:highlight w:val="none"/>
          <w:lang w:val="en-US" w:eastAsia="zh-CN" w:bidi="ar"/>
        </w:rPr>
        <w:t>。</w:t>
      </w:r>
    </w:p>
    <w:p w14:paraId="29D3926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45"/>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关于发包人应完成的其他开工准备工作及期限：</w:t>
      </w:r>
      <w:r>
        <w:rPr>
          <w:rFonts w:hint="eastAsia" w:ascii="宋体" w:hAnsi="宋体" w:eastAsia="宋体" w:cs="宋体"/>
          <w:color w:val="auto"/>
          <w:kern w:val="0"/>
          <w:sz w:val="24"/>
          <w:szCs w:val="24"/>
          <w:highlight w:val="none"/>
          <w:u w:val="single"/>
          <w:lang w:val="en-US" w:eastAsia="zh-CN" w:bidi="ar"/>
        </w:rPr>
        <w:t xml:space="preserve">开工日期7天前向承包人移交场地、提供测量基准点、基准线、水准点，工程地质和地下管线书面资料  </w:t>
      </w:r>
      <w:r>
        <w:rPr>
          <w:rFonts w:hint="eastAsia" w:ascii="宋体" w:hAnsi="宋体" w:eastAsia="宋体" w:cs="宋体"/>
          <w:color w:val="auto"/>
          <w:kern w:val="0"/>
          <w:sz w:val="24"/>
          <w:szCs w:val="24"/>
          <w:highlight w:val="none"/>
          <w:lang w:val="en-US" w:eastAsia="zh-CN" w:bidi="ar"/>
        </w:rPr>
        <w:t>。</w:t>
      </w:r>
    </w:p>
    <w:p w14:paraId="1651211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关于承包人应完成的其他开工准备工作及期限：</w:t>
      </w:r>
      <w:r>
        <w:rPr>
          <w:rFonts w:hint="eastAsia" w:ascii="宋体" w:hAnsi="宋体" w:eastAsia="宋体" w:cs="宋体"/>
          <w:color w:val="auto"/>
          <w:kern w:val="0"/>
          <w:sz w:val="24"/>
          <w:szCs w:val="24"/>
          <w:highlight w:val="none"/>
          <w:u w:val="single"/>
          <w:lang w:val="en-US" w:eastAsia="zh-CN" w:bidi="ar"/>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kern w:val="0"/>
          <w:sz w:val="24"/>
          <w:szCs w:val="24"/>
          <w:highlight w:val="none"/>
          <w:lang w:val="en-US" w:eastAsia="zh-CN" w:bidi="ar"/>
        </w:rPr>
        <w:t>。</w:t>
      </w:r>
    </w:p>
    <w:p w14:paraId="64BD8DA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7.3.2开工通知</w:t>
      </w:r>
    </w:p>
    <w:p w14:paraId="42CF9A8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因发包人原因造成监理人未能在计划开工日期之日起</w:t>
      </w:r>
      <w:r>
        <w:rPr>
          <w:rFonts w:hint="eastAsia" w:ascii="宋体" w:hAnsi="宋体" w:eastAsia="宋体" w:cs="宋体"/>
          <w:color w:val="auto"/>
          <w:kern w:val="0"/>
          <w:sz w:val="24"/>
          <w:szCs w:val="24"/>
          <w:highlight w:val="none"/>
          <w:u w:val="single"/>
          <w:lang w:val="en-US" w:eastAsia="zh-CN" w:bidi="ar"/>
        </w:rPr>
        <w:t xml:space="preserve">  180  </w:t>
      </w:r>
      <w:r>
        <w:rPr>
          <w:rFonts w:hint="eastAsia" w:ascii="宋体" w:hAnsi="宋体" w:eastAsia="宋体" w:cs="宋体"/>
          <w:color w:val="auto"/>
          <w:kern w:val="0"/>
          <w:sz w:val="24"/>
          <w:szCs w:val="24"/>
          <w:highlight w:val="none"/>
          <w:lang w:val="en-US" w:eastAsia="zh-CN" w:bidi="ar"/>
        </w:rPr>
        <w:t>天内发出开工通知的，承包人有权提出价格调整要求，或者解除合同。</w:t>
      </w:r>
    </w:p>
    <w:p w14:paraId="49DEBFB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7.4 测量放线</w:t>
      </w:r>
    </w:p>
    <w:p w14:paraId="383C89F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7.4.1发包人通过监理人向承包人提供测量基准点、基准线和水准点及其书面资料的期限：</w:t>
      </w:r>
      <w:r>
        <w:rPr>
          <w:rFonts w:hint="eastAsia" w:ascii="宋体" w:hAnsi="宋体" w:eastAsia="宋体" w:cs="宋体"/>
          <w:color w:val="auto"/>
          <w:kern w:val="0"/>
          <w:sz w:val="24"/>
          <w:szCs w:val="24"/>
          <w:highlight w:val="none"/>
          <w:u w:val="single"/>
          <w:lang w:val="en-US" w:eastAsia="zh-CN" w:bidi="ar"/>
        </w:rPr>
        <w:t xml:space="preserve">    开工日期前7天  </w:t>
      </w:r>
      <w:r>
        <w:rPr>
          <w:rFonts w:hint="eastAsia" w:ascii="宋体" w:hAnsi="宋体" w:eastAsia="宋体" w:cs="宋体"/>
          <w:color w:val="auto"/>
          <w:kern w:val="0"/>
          <w:sz w:val="24"/>
          <w:szCs w:val="24"/>
          <w:highlight w:val="none"/>
          <w:lang w:val="en-US" w:eastAsia="zh-CN" w:bidi="ar"/>
        </w:rPr>
        <w:t>。</w:t>
      </w:r>
    </w:p>
    <w:p w14:paraId="08144302">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w:t>
      </w:r>
      <w:bookmarkStart w:id="157" w:name="_Toc303539125"/>
      <w:bookmarkEnd w:id="157"/>
      <w:bookmarkStart w:id="158" w:name="_Toc312677484"/>
      <w:bookmarkEnd w:id="158"/>
      <w:bookmarkStart w:id="159" w:name="_Toc297123516"/>
      <w:bookmarkEnd w:id="159"/>
      <w:bookmarkStart w:id="160" w:name="_Toc312678010"/>
      <w:bookmarkEnd w:id="160"/>
      <w:bookmarkStart w:id="161" w:name="_Toc304295546"/>
      <w:bookmarkEnd w:id="161"/>
      <w:bookmarkStart w:id="162" w:name="_Toc297216175"/>
      <w:bookmarkEnd w:id="162"/>
      <w:bookmarkStart w:id="163" w:name="_Toc300934968"/>
      <w:r>
        <w:rPr>
          <w:rFonts w:hint="eastAsia" w:ascii="宋体" w:hAnsi="宋体" w:eastAsia="宋体" w:cs="宋体"/>
          <w:color w:val="auto"/>
          <w:kern w:val="0"/>
          <w:sz w:val="24"/>
          <w:szCs w:val="24"/>
          <w:highlight w:val="none"/>
          <w:lang w:val="en-US" w:eastAsia="zh-CN" w:bidi="ar"/>
        </w:rPr>
        <w:t>.5 工期延误</w:t>
      </w:r>
      <w:bookmarkEnd w:id="163"/>
    </w:p>
    <w:p w14:paraId="4D15C27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7.5.1 因发包人原因导致工期延误</w:t>
      </w:r>
    </w:p>
    <w:p w14:paraId="72C9F66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（7）因发包人原因导致工期延误的其他情形：</w:t>
      </w:r>
      <w:r>
        <w:rPr>
          <w:rFonts w:hint="eastAsia" w:ascii="宋体" w:hAnsi="宋体" w:eastAsia="宋体" w:cs="宋体"/>
          <w:color w:val="auto"/>
          <w:kern w:val="0"/>
          <w:sz w:val="24"/>
          <w:szCs w:val="24"/>
          <w:highlight w:val="none"/>
          <w:u w:val="single"/>
          <w:lang w:val="en-US" w:eastAsia="zh-CN" w:bidi="ar"/>
        </w:rPr>
        <w:t xml:space="preserve">   无      </w:t>
      </w:r>
      <w:r>
        <w:rPr>
          <w:rFonts w:hint="eastAsia" w:ascii="宋体" w:hAnsi="宋体" w:eastAsia="宋体" w:cs="宋体"/>
          <w:color w:val="auto"/>
          <w:kern w:val="0"/>
          <w:sz w:val="24"/>
          <w:szCs w:val="24"/>
          <w:highlight w:val="none"/>
          <w:lang w:val="en-US" w:eastAsia="zh-CN" w:bidi="ar"/>
        </w:rPr>
        <w:t>。</w:t>
      </w:r>
    </w:p>
    <w:p w14:paraId="4B070AC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w:t>
      </w:r>
      <w:bookmarkStart w:id="164" w:name="_Toc303539127"/>
      <w:bookmarkEnd w:id="164"/>
      <w:bookmarkStart w:id="165" w:name="_Toc297123518"/>
      <w:bookmarkEnd w:id="165"/>
      <w:bookmarkStart w:id="166" w:name="_Toc318581169"/>
      <w:bookmarkEnd w:id="166"/>
      <w:bookmarkStart w:id="167" w:name="_Toc304295548"/>
      <w:bookmarkEnd w:id="167"/>
      <w:bookmarkStart w:id="168" w:name="_Toc297216177"/>
      <w:bookmarkEnd w:id="168"/>
      <w:bookmarkStart w:id="169" w:name="_Toc312677486"/>
      <w:bookmarkEnd w:id="169"/>
      <w:bookmarkStart w:id="170" w:name="_Toc300934970"/>
      <w:bookmarkEnd w:id="170"/>
      <w:bookmarkStart w:id="171" w:name="_Toc312678012"/>
      <w:r>
        <w:rPr>
          <w:rFonts w:hint="eastAsia" w:ascii="宋体" w:hAnsi="宋体" w:eastAsia="宋体" w:cs="宋体"/>
          <w:color w:val="auto"/>
          <w:kern w:val="0"/>
          <w:sz w:val="24"/>
          <w:szCs w:val="24"/>
          <w:highlight w:val="none"/>
          <w:lang w:val="en-US" w:eastAsia="zh-CN" w:bidi="ar"/>
        </w:rPr>
        <w:t>.5.2 因承包人原因导致工期延误</w:t>
      </w:r>
      <w:bookmarkEnd w:id="171"/>
    </w:p>
    <w:p w14:paraId="713A7CB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因</w:t>
      </w:r>
      <w:bookmarkStart w:id="172" w:name="_Toc312677487"/>
      <w:bookmarkEnd w:id="172"/>
      <w:bookmarkStart w:id="173" w:name="_Toc312678013"/>
      <w:bookmarkEnd w:id="173"/>
      <w:bookmarkStart w:id="174" w:name="_Toc318581170"/>
      <w:r>
        <w:rPr>
          <w:rFonts w:hint="eastAsia" w:ascii="宋体" w:hAnsi="宋体" w:eastAsia="宋体" w:cs="宋体"/>
          <w:color w:val="auto"/>
          <w:kern w:val="0"/>
          <w:sz w:val="24"/>
          <w:szCs w:val="24"/>
          <w:highlight w:val="none"/>
          <w:lang w:val="en-US" w:eastAsia="zh-CN" w:bidi="ar"/>
        </w:rPr>
        <w:t>承包人原因造成工期延误，逾期竣工违约金的计算方法为：</w:t>
      </w:r>
      <w:bookmarkEnd w:id="174"/>
      <w:r>
        <w:rPr>
          <w:rFonts w:hint="eastAsia" w:ascii="宋体" w:hAnsi="宋体" w:eastAsia="宋体" w:cs="宋体"/>
          <w:color w:val="auto"/>
          <w:kern w:val="0"/>
          <w:sz w:val="24"/>
          <w:szCs w:val="24"/>
          <w:highlight w:val="none"/>
          <w:u w:val="single"/>
          <w:lang w:val="en-US" w:eastAsia="zh-CN" w:bidi="ar"/>
        </w:rPr>
        <w:t xml:space="preserve">每延误一天，承包人赔偿给发包人合同价的千分之五作为违约金，误期赔偿费列入竣工结算文件中，在结算款中扣除  </w:t>
      </w:r>
      <w:r>
        <w:rPr>
          <w:rFonts w:hint="eastAsia" w:ascii="宋体" w:hAnsi="宋体" w:eastAsia="宋体" w:cs="宋体"/>
          <w:color w:val="auto"/>
          <w:kern w:val="0"/>
          <w:sz w:val="24"/>
          <w:szCs w:val="24"/>
          <w:highlight w:val="none"/>
          <w:lang w:val="en-US" w:eastAsia="zh-CN" w:bidi="ar"/>
        </w:rPr>
        <w:t>。</w:t>
      </w:r>
    </w:p>
    <w:p w14:paraId="5DE8F12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因承包人原因造成工期延误，逾</w:t>
      </w:r>
      <w:bookmarkStart w:id="175" w:name="_Toc312678014"/>
      <w:bookmarkEnd w:id="175"/>
      <w:bookmarkStart w:id="176" w:name="_Toc318581171"/>
      <w:r>
        <w:rPr>
          <w:rFonts w:hint="eastAsia" w:ascii="宋体" w:hAnsi="宋体" w:eastAsia="宋体" w:cs="宋体"/>
          <w:color w:val="auto"/>
          <w:kern w:val="0"/>
          <w:sz w:val="24"/>
          <w:szCs w:val="24"/>
          <w:highlight w:val="none"/>
          <w:lang w:val="en-US" w:eastAsia="zh-CN" w:bidi="ar"/>
        </w:rPr>
        <w:t>期竣工违约金的上限：</w:t>
      </w:r>
      <w:bookmarkEnd w:id="176"/>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95A8F9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w:t>
      </w:r>
      <w:bookmarkStart w:id="177" w:name="_Toc312678015"/>
      <w:bookmarkEnd w:id="177"/>
      <w:bookmarkStart w:id="178" w:name="_Toc304295549"/>
      <w:bookmarkEnd w:id="178"/>
      <w:bookmarkStart w:id="179" w:name="_Toc300934971"/>
      <w:bookmarkEnd w:id="179"/>
      <w:bookmarkStart w:id="180" w:name="_Toc297216178"/>
      <w:bookmarkEnd w:id="180"/>
      <w:bookmarkStart w:id="181" w:name="_Toc297123519"/>
      <w:bookmarkEnd w:id="181"/>
      <w:bookmarkStart w:id="182" w:name="_Toc303539128"/>
      <w:r>
        <w:rPr>
          <w:rFonts w:hint="eastAsia" w:ascii="宋体" w:hAnsi="宋体" w:eastAsia="宋体" w:cs="宋体"/>
          <w:color w:val="auto"/>
          <w:kern w:val="0"/>
          <w:sz w:val="24"/>
          <w:szCs w:val="24"/>
          <w:highlight w:val="none"/>
          <w:lang w:val="en-US" w:eastAsia="zh-CN" w:bidi="ar"/>
        </w:rPr>
        <w:t>.6 不</w:t>
      </w:r>
      <w:bookmarkEnd w:id="182"/>
      <w:r>
        <w:rPr>
          <w:rFonts w:hint="eastAsia" w:ascii="宋体" w:hAnsi="宋体" w:eastAsia="宋体" w:cs="宋体"/>
          <w:color w:val="auto"/>
          <w:kern w:val="0"/>
          <w:sz w:val="24"/>
          <w:szCs w:val="24"/>
          <w:highlight w:val="none"/>
          <w:lang w:val="en-US" w:eastAsia="zh-CN" w:bidi="ar"/>
        </w:rPr>
        <w:t>利物质条件</w:t>
      </w:r>
    </w:p>
    <w:p w14:paraId="3932E59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bookmarkStart w:id="183" w:name="_Toc318581172"/>
      <w:bookmarkEnd w:id="183"/>
      <w:bookmarkStart w:id="184" w:name="_Toc312678016"/>
      <w:bookmarkEnd w:id="184"/>
      <w:bookmarkStart w:id="185" w:name="_Toc304295550"/>
      <w:bookmarkEnd w:id="185"/>
      <w:bookmarkStart w:id="186" w:name="_Toc300934972"/>
      <w:bookmarkEnd w:id="186"/>
      <w:bookmarkStart w:id="187" w:name="_Toc297216179"/>
      <w:bookmarkEnd w:id="187"/>
      <w:bookmarkStart w:id="188" w:name="_Toc303539129"/>
      <w:bookmarkEnd w:id="188"/>
      <w:bookmarkStart w:id="189" w:name="_Toc297123520"/>
      <w:r>
        <w:rPr>
          <w:rFonts w:hint="eastAsia" w:ascii="宋体" w:hAnsi="宋体" w:eastAsia="宋体" w:cs="宋体"/>
          <w:color w:val="auto"/>
          <w:kern w:val="0"/>
          <w:sz w:val="24"/>
          <w:szCs w:val="24"/>
          <w:highlight w:val="none"/>
          <w:lang w:val="en-US" w:eastAsia="zh-CN" w:bidi="ar"/>
        </w:rPr>
        <w:t>不利物质条件的其他情形和有关约定：</w:t>
      </w:r>
      <w:bookmarkEnd w:id="189"/>
      <w:r>
        <w:rPr>
          <w:rFonts w:hint="eastAsia" w:ascii="宋体" w:hAnsi="宋体" w:eastAsia="宋体" w:cs="宋体"/>
          <w:color w:val="auto"/>
          <w:kern w:val="0"/>
          <w:sz w:val="24"/>
          <w:szCs w:val="24"/>
          <w:highlight w:val="none"/>
          <w:u w:val="single"/>
          <w:lang w:val="en-US" w:eastAsia="zh-CN" w:bidi="ar"/>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kern w:val="0"/>
          <w:sz w:val="24"/>
          <w:szCs w:val="24"/>
          <w:highlight w:val="none"/>
          <w:lang w:val="en-US" w:eastAsia="zh-CN" w:bidi="ar"/>
        </w:rPr>
        <w:t>。</w:t>
      </w:r>
    </w:p>
    <w:p w14:paraId="0A2D9BE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w:t>
      </w:r>
      <w:bookmarkStart w:id="190" w:name="_Toc304295551"/>
      <w:bookmarkEnd w:id="190"/>
      <w:bookmarkStart w:id="191" w:name="_Toc303539130"/>
      <w:bookmarkEnd w:id="191"/>
      <w:bookmarkStart w:id="192" w:name="_Toc300934973"/>
      <w:bookmarkEnd w:id="192"/>
      <w:bookmarkStart w:id="193" w:name="_Toc312678017"/>
      <w:bookmarkEnd w:id="193"/>
      <w:bookmarkStart w:id="194" w:name="_Toc297123521"/>
      <w:bookmarkEnd w:id="194"/>
      <w:bookmarkStart w:id="195" w:name="_Toc297216180"/>
      <w:r>
        <w:rPr>
          <w:rFonts w:hint="eastAsia" w:ascii="宋体" w:hAnsi="宋体" w:eastAsia="宋体" w:cs="宋体"/>
          <w:color w:val="auto"/>
          <w:kern w:val="0"/>
          <w:sz w:val="24"/>
          <w:szCs w:val="24"/>
          <w:highlight w:val="none"/>
          <w:lang w:val="en-US" w:eastAsia="zh-CN" w:bidi="ar"/>
        </w:rPr>
        <w:t>.7异常恶劣的气候条件</w:t>
      </w:r>
      <w:bookmarkEnd w:id="195"/>
    </w:p>
    <w:p w14:paraId="0EE3BE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发包人和承包人同意以下情形视为异常恶劣的气候条件：</w:t>
      </w:r>
    </w:p>
    <w:p w14:paraId="11F3DAB9">
      <w:pPr>
        <w:keepNext w:val="0"/>
        <w:keepLines w:val="0"/>
        <w:pageBreakBefore w:val="0"/>
        <w:widowControl w:val="0"/>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(1）日降雨量大于50mm的雨日超过1天；</w:t>
      </w:r>
    </w:p>
    <w:p w14:paraId="4880A538">
      <w:pPr>
        <w:keepNext w:val="0"/>
        <w:keepLines w:val="0"/>
        <w:pageBreakBefore w:val="0"/>
        <w:widowControl w:val="0"/>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(2）6级以上台风灾害；</w:t>
      </w:r>
    </w:p>
    <w:p w14:paraId="2202F0B0">
      <w:pPr>
        <w:keepNext w:val="0"/>
        <w:keepLines w:val="0"/>
        <w:pageBreakBefore w:val="0"/>
        <w:widowControl w:val="0"/>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(3）日气温超过38℃的高温大于3天；</w:t>
      </w:r>
    </w:p>
    <w:p w14:paraId="3BC70903">
      <w:pPr>
        <w:keepNext w:val="0"/>
        <w:keepLines w:val="0"/>
        <w:pageBreakBefore w:val="0"/>
        <w:widowControl w:val="0"/>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(4）日气温低于-20℃ 的严寒大于3天；</w:t>
      </w:r>
    </w:p>
    <w:p w14:paraId="4D2D52B3">
      <w:pPr>
        <w:keepNext w:val="0"/>
        <w:keepLines w:val="0"/>
        <w:pageBreakBefore w:val="0"/>
        <w:widowControl w:val="0"/>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(5）造成工程损坏的冰雹和大雪灾害：日降雪量10mm及以上；</w:t>
      </w:r>
    </w:p>
    <w:p w14:paraId="32B02401">
      <w:pPr>
        <w:keepNext w:val="0"/>
        <w:keepLines w:val="0"/>
        <w:pageBreakBefore w:val="0"/>
        <w:widowControl w:val="0"/>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7.9 提前竣工的奖励</w:t>
      </w:r>
    </w:p>
    <w:p w14:paraId="3ED65C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7.9.2提前竣工的奖励：</w:t>
      </w:r>
      <w:r>
        <w:rPr>
          <w:rFonts w:hint="eastAsia" w:ascii="宋体" w:hAnsi="宋体" w:eastAsia="宋体" w:cs="宋体"/>
          <w:color w:val="auto"/>
          <w:kern w:val="0"/>
          <w:sz w:val="24"/>
          <w:szCs w:val="24"/>
          <w:highlight w:val="none"/>
          <w:u w:val="single"/>
          <w:lang w:val="en-US" w:eastAsia="zh-CN" w:bidi="ar"/>
        </w:rPr>
        <w:t xml:space="preserve">   无        </w:t>
      </w:r>
      <w:r>
        <w:rPr>
          <w:rFonts w:hint="eastAsia" w:ascii="宋体" w:hAnsi="宋体" w:eastAsia="宋体" w:cs="宋体"/>
          <w:color w:val="auto"/>
          <w:kern w:val="0"/>
          <w:sz w:val="24"/>
          <w:szCs w:val="24"/>
          <w:highlight w:val="none"/>
          <w:lang w:val="en-US" w:eastAsia="zh-CN" w:bidi="ar"/>
        </w:rPr>
        <w:t>。</w:t>
      </w:r>
    </w:p>
    <w:p w14:paraId="0572E806">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196" w:name="_Toc351203640"/>
      <w:bookmarkEnd w:id="196"/>
      <w:r>
        <w:rPr>
          <w:rFonts w:hint="eastAsia" w:ascii="宋体" w:hAnsi="宋体" w:eastAsia="宋体" w:cs="宋体"/>
          <w:b w:val="0"/>
          <w:bCs/>
          <w:color w:val="auto"/>
          <w:kern w:val="2"/>
          <w:sz w:val="24"/>
          <w:szCs w:val="24"/>
          <w:highlight w:val="none"/>
          <w:lang w:val="en-US" w:eastAsia="zh-CN" w:bidi="ar-SA"/>
        </w:rPr>
        <w:t>8. 材料与设备</w:t>
      </w:r>
    </w:p>
    <w:p w14:paraId="475788F3">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w:t>
      </w:r>
      <w:bookmarkStart w:id="197" w:name="_Toc300934979"/>
      <w:bookmarkEnd w:id="197"/>
      <w:bookmarkStart w:id="198" w:name="_Toc304295556"/>
      <w:bookmarkEnd w:id="198"/>
      <w:bookmarkStart w:id="199" w:name="_Toc280868654"/>
      <w:bookmarkEnd w:id="199"/>
      <w:bookmarkStart w:id="200" w:name="_Toc292559877"/>
      <w:bookmarkEnd w:id="200"/>
      <w:bookmarkStart w:id="201" w:name="_Toc297216186"/>
      <w:bookmarkEnd w:id="201"/>
      <w:bookmarkStart w:id="202" w:name="_Toc297048353"/>
      <w:bookmarkEnd w:id="202"/>
      <w:bookmarkStart w:id="203" w:name="_Toc312678019"/>
      <w:bookmarkEnd w:id="203"/>
      <w:bookmarkStart w:id="204" w:name="_Toc296503167"/>
      <w:bookmarkEnd w:id="204"/>
      <w:bookmarkStart w:id="205" w:name="_Toc296944506"/>
      <w:bookmarkEnd w:id="205"/>
      <w:bookmarkStart w:id="206" w:name="_Toc296346668"/>
      <w:bookmarkEnd w:id="206"/>
      <w:bookmarkStart w:id="207" w:name="_Toc297123527"/>
      <w:bookmarkEnd w:id="207"/>
      <w:bookmarkStart w:id="208" w:name="_Toc296890995"/>
      <w:bookmarkEnd w:id="208"/>
      <w:bookmarkStart w:id="209" w:name="_Toc280868656"/>
      <w:bookmarkEnd w:id="209"/>
      <w:bookmarkStart w:id="210" w:name="_Toc280868655"/>
      <w:bookmarkEnd w:id="210"/>
      <w:bookmarkStart w:id="211" w:name="_Toc296891207"/>
      <w:bookmarkEnd w:id="211"/>
      <w:bookmarkStart w:id="212" w:name="_Toc303539136"/>
      <w:bookmarkEnd w:id="212"/>
      <w:bookmarkStart w:id="213" w:name="_Toc292559372"/>
      <w:bookmarkEnd w:id="213"/>
      <w:bookmarkStart w:id="214" w:name="_Toc296347166"/>
      <w:bookmarkEnd w:id="214"/>
      <w:bookmarkStart w:id="215" w:name="_Toc297120467"/>
      <w:bookmarkEnd w:id="215"/>
      <w:bookmarkStart w:id="216" w:name="_Toc312677493"/>
      <w:bookmarkEnd w:id="216"/>
      <w:bookmarkStart w:id="217" w:name="_Toc267251424"/>
      <w:r>
        <w:rPr>
          <w:rFonts w:hint="eastAsia" w:ascii="宋体" w:hAnsi="宋体" w:eastAsia="宋体" w:cs="宋体"/>
          <w:color w:val="auto"/>
          <w:kern w:val="0"/>
          <w:sz w:val="24"/>
          <w:szCs w:val="24"/>
          <w:highlight w:val="none"/>
          <w:lang w:val="en-US" w:eastAsia="zh-CN" w:bidi="ar"/>
        </w:rPr>
        <w:t>.4材料与工程设备的保管与使用</w:t>
      </w:r>
      <w:bookmarkEnd w:id="217"/>
    </w:p>
    <w:p w14:paraId="0E49AD4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w:t>
      </w:r>
      <w:bookmarkStart w:id="218" w:name="_Toc318581173"/>
      <w:bookmarkEnd w:id="218"/>
      <w:bookmarkStart w:id="219" w:name="_Toc296944507"/>
      <w:bookmarkEnd w:id="219"/>
      <w:bookmarkStart w:id="220" w:name="_Toc292559878"/>
      <w:bookmarkEnd w:id="220"/>
      <w:bookmarkStart w:id="221" w:name="_Toc296347167"/>
      <w:bookmarkEnd w:id="221"/>
      <w:bookmarkStart w:id="222" w:name="_Toc297048354"/>
      <w:bookmarkEnd w:id="222"/>
      <w:bookmarkStart w:id="223" w:name="_Toc296891208"/>
      <w:bookmarkEnd w:id="223"/>
      <w:bookmarkStart w:id="224" w:name="_Toc296890996"/>
      <w:bookmarkEnd w:id="224"/>
      <w:bookmarkStart w:id="225" w:name="_Toc296346669"/>
      <w:bookmarkEnd w:id="225"/>
      <w:bookmarkStart w:id="226" w:name="_Toc312678020"/>
      <w:bookmarkEnd w:id="226"/>
      <w:bookmarkStart w:id="227" w:name="_Toc303539137"/>
      <w:bookmarkEnd w:id="227"/>
      <w:bookmarkStart w:id="228" w:name="_Toc304295557"/>
      <w:bookmarkEnd w:id="228"/>
      <w:bookmarkStart w:id="229" w:name="_Toc297120468"/>
      <w:bookmarkEnd w:id="229"/>
      <w:bookmarkStart w:id="230" w:name="_Toc292559373"/>
      <w:bookmarkEnd w:id="230"/>
      <w:bookmarkStart w:id="231" w:name="_Toc296503168"/>
      <w:bookmarkEnd w:id="231"/>
      <w:bookmarkStart w:id="232" w:name="_Toc297216187"/>
      <w:bookmarkEnd w:id="232"/>
      <w:bookmarkStart w:id="233" w:name="_Toc300934980"/>
      <w:bookmarkEnd w:id="233"/>
      <w:bookmarkStart w:id="234" w:name="_Toc312677494"/>
      <w:bookmarkEnd w:id="234"/>
      <w:bookmarkStart w:id="235" w:name="_Toc297123528"/>
      <w:r>
        <w:rPr>
          <w:rFonts w:hint="eastAsia" w:ascii="宋体" w:hAnsi="宋体" w:eastAsia="宋体" w:cs="宋体"/>
          <w:color w:val="auto"/>
          <w:kern w:val="0"/>
          <w:sz w:val="24"/>
          <w:szCs w:val="24"/>
          <w:highlight w:val="none"/>
          <w:lang w:val="en-US" w:eastAsia="zh-CN" w:bidi="ar"/>
        </w:rPr>
        <w:t>.4.1发包人供应的材料设备的保管费用的承担：</w:t>
      </w:r>
      <w:bookmarkEnd w:id="235"/>
      <w:r>
        <w:rPr>
          <w:rFonts w:hint="eastAsia" w:ascii="宋体" w:hAnsi="宋体" w:eastAsia="宋体" w:cs="宋体"/>
          <w:color w:val="auto"/>
          <w:kern w:val="0"/>
          <w:sz w:val="24"/>
          <w:szCs w:val="24"/>
          <w:highlight w:val="none"/>
          <w:u w:val="single"/>
          <w:lang w:val="en-US" w:eastAsia="zh-CN" w:bidi="ar"/>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kern w:val="0"/>
          <w:sz w:val="24"/>
          <w:szCs w:val="24"/>
          <w:highlight w:val="none"/>
          <w:lang w:val="en-US" w:eastAsia="zh-CN" w:bidi="ar"/>
        </w:rPr>
        <w:t>。</w:t>
      </w:r>
    </w:p>
    <w:p w14:paraId="0D9696EC">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8.6 样品</w:t>
      </w:r>
    </w:p>
    <w:p w14:paraId="2355DA18">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8.6.1</w:t>
      </w:r>
      <w:r>
        <w:rPr>
          <w:rFonts w:hint="eastAsia" w:ascii="宋体" w:hAnsi="宋体" w:eastAsia="宋体" w:cs="宋体"/>
          <w:color w:val="auto"/>
          <w:kern w:val="0"/>
          <w:sz w:val="24"/>
          <w:szCs w:val="24"/>
          <w:highlight w:val="none"/>
          <w:lang w:val="en-US" w:eastAsia="zh-CN" w:bidi="ar"/>
        </w:rPr>
        <w:tab/>
      </w:r>
      <w:r>
        <w:rPr>
          <w:rFonts w:hint="eastAsia" w:ascii="宋体" w:hAnsi="宋体" w:eastAsia="宋体" w:cs="宋体"/>
          <w:color w:val="auto"/>
          <w:kern w:val="0"/>
          <w:sz w:val="24"/>
          <w:szCs w:val="24"/>
          <w:highlight w:val="none"/>
          <w:lang w:val="en-US" w:eastAsia="zh-CN" w:bidi="ar"/>
        </w:rPr>
        <w:t>样品的报送与封存</w:t>
      </w:r>
    </w:p>
    <w:p w14:paraId="39901277">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需要承包人报送样品的材料或工程设备，样品的种类、名称、规格、数量要求：</w:t>
      </w:r>
      <w:r>
        <w:rPr>
          <w:rFonts w:hint="eastAsia" w:ascii="宋体" w:hAnsi="宋体" w:eastAsia="宋体" w:cs="宋体"/>
          <w:color w:val="auto"/>
          <w:kern w:val="0"/>
          <w:sz w:val="24"/>
          <w:szCs w:val="24"/>
          <w:highlight w:val="none"/>
          <w:u w:val="single"/>
          <w:lang w:val="en-US" w:eastAsia="zh-CN" w:bidi="ar"/>
        </w:rPr>
        <w:t>按发包人需求确定，费用包含在签约合同价中</w:t>
      </w:r>
      <w:r>
        <w:rPr>
          <w:rFonts w:hint="eastAsia" w:ascii="宋体" w:hAnsi="宋体" w:eastAsia="宋体" w:cs="宋体"/>
          <w:color w:val="auto"/>
          <w:kern w:val="0"/>
          <w:sz w:val="24"/>
          <w:szCs w:val="24"/>
          <w:highlight w:val="none"/>
          <w:lang w:val="en-US" w:eastAsia="zh-CN" w:bidi="ar"/>
        </w:rPr>
        <w:t>。</w:t>
      </w:r>
    </w:p>
    <w:p w14:paraId="7642C45E">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8.8 施工设备和临时设施</w:t>
      </w:r>
    </w:p>
    <w:p w14:paraId="7661D2B9">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8.8.1 承包人提供的施工设备和临时设施</w:t>
      </w:r>
    </w:p>
    <w:p w14:paraId="0D5B4D6E">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关于修建临时设施费用承担的约定：</w:t>
      </w:r>
      <w:r>
        <w:rPr>
          <w:rFonts w:hint="eastAsia" w:ascii="宋体" w:hAnsi="宋体" w:eastAsia="宋体" w:cs="宋体"/>
          <w:color w:val="auto"/>
          <w:kern w:val="0"/>
          <w:sz w:val="24"/>
          <w:szCs w:val="24"/>
          <w:highlight w:val="none"/>
          <w:u w:val="single"/>
          <w:lang w:val="en-US" w:eastAsia="zh-CN" w:bidi="ar"/>
        </w:rPr>
        <w:t>由承包人承担，承包人负责施工临时设施、环保及环卫的相关手续，由承包人办理报批手续，并承担与之相关费用。</w:t>
      </w:r>
      <w:bookmarkStart w:id="236" w:name="_Toc351203641"/>
      <w:bookmarkEnd w:id="236"/>
    </w:p>
    <w:p w14:paraId="704A3049">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2" w:firstLineChars="200"/>
        <w:jc w:val="left"/>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9</w:t>
      </w:r>
      <w:bookmarkStart w:id="237" w:name="_Toc312678021"/>
      <w:bookmarkEnd w:id="237"/>
      <w:bookmarkStart w:id="238" w:name="_Toc296944512"/>
      <w:bookmarkEnd w:id="238"/>
      <w:bookmarkStart w:id="239" w:name="_Toc292559883"/>
      <w:bookmarkEnd w:id="239"/>
      <w:bookmarkStart w:id="240" w:name="_Toc303539139"/>
      <w:bookmarkEnd w:id="240"/>
      <w:bookmarkStart w:id="241" w:name="_Toc296503173"/>
      <w:bookmarkEnd w:id="241"/>
      <w:bookmarkStart w:id="242" w:name="_Toc296346674"/>
      <w:bookmarkEnd w:id="242"/>
      <w:bookmarkStart w:id="243" w:name="_Toc297048359"/>
      <w:bookmarkEnd w:id="243"/>
      <w:bookmarkStart w:id="244" w:name="_Toc267251427"/>
      <w:bookmarkEnd w:id="244"/>
      <w:bookmarkStart w:id="245" w:name="_Toc297123533"/>
      <w:bookmarkEnd w:id="245"/>
      <w:bookmarkStart w:id="246" w:name="_Toc296891001"/>
      <w:bookmarkEnd w:id="246"/>
      <w:bookmarkStart w:id="247" w:name="_Toc304295559"/>
      <w:bookmarkEnd w:id="247"/>
      <w:bookmarkStart w:id="248" w:name="_Toc267251428"/>
      <w:bookmarkEnd w:id="248"/>
      <w:bookmarkStart w:id="249" w:name="_Toc296891213"/>
      <w:bookmarkEnd w:id="249"/>
      <w:bookmarkStart w:id="250" w:name="_Toc300934982"/>
      <w:bookmarkEnd w:id="250"/>
      <w:bookmarkStart w:id="251" w:name="_Toc312677495"/>
      <w:bookmarkEnd w:id="251"/>
      <w:bookmarkStart w:id="252" w:name="_Toc297216192"/>
      <w:bookmarkEnd w:id="252"/>
      <w:bookmarkStart w:id="253" w:name="_Toc296347172"/>
      <w:bookmarkEnd w:id="253"/>
      <w:bookmarkStart w:id="254" w:name="_Toc292559378"/>
      <w:bookmarkEnd w:id="254"/>
      <w:bookmarkStart w:id="255" w:name="_Toc297120473"/>
      <w:r>
        <w:rPr>
          <w:rFonts w:hint="eastAsia" w:ascii="宋体" w:hAnsi="宋体" w:eastAsia="宋体" w:cs="宋体"/>
          <w:b/>
          <w:bCs w:val="0"/>
          <w:color w:val="auto"/>
          <w:kern w:val="0"/>
          <w:sz w:val="24"/>
          <w:szCs w:val="24"/>
          <w:highlight w:val="none"/>
          <w:lang w:val="en-US" w:eastAsia="zh-CN" w:bidi="ar"/>
        </w:rPr>
        <w:t>. 试验与检验</w:t>
      </w:r>
      <w:bookmarkEnd w:id="255"/>
    </w:p>
    <w:p w14:paraId="27A61F52">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w:t>
      </w:r>
      <w:bookmarkStart w:id="256" w:name="_Toc300934983"/>
      <w:bookmarkEnd w:id="256"/>
      <w:bookmarkStart w:id="257" w:name="_Toc303539140"/>
      <w:bookmarkEnd w:id="257"/>
      <w:bookmarkStart w:id="258" w:name="_Toc304295560"/>
      <w:bookmarkEnd w:id="258"/>
      <w:bookmarkStart w:id="259" w:name="_Toc297216193"/>
      <w:bookmarkEnd w:id="259"/>
      <w:bookmarkStart w:id="260" w:name="_Toc297123534"/>
      <w:bookmarkEnd w:id="260"/>
      <w:bookmarkStart w:id="261" w:name="_Toc312677496"/>
      <w:bookmarkEnd w:id="261"/>
      <w:bookmarkStart w:id="262" w:name="_Toc312678022"/>
      <w:r>
        <w:rPr>
          <w:rFonts w:hint="eastAsia" w:ascii="宋体" w:hAnsi="宋体" w:eastAsia="宋体" w:cs="宋体"/>
          <w:color w:val="auto"/>
          <w:kern w:val="0"/>
          <w:sz w:val="24"/>
          <w:szCs w:val="24"/>
          <w:highlight w:val="none"/>
          <w:lang w:val="en-US" w:eastAsia="zh-CN" w:bidi="ar"/>
        </w:rPr>
        <w:t>.1试验设备与试验人员</w:t>
      </w:r>
      <w:bookmarkEnd w:id="262"/>
    </w:p>
    <w:p w14:paraId="03C5D3F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w:t>
      </w:r>
      <w:bookmarkStart w:id="263" w:name="_Toc304295561"/>
      <w:bookmarkEnd w:id="263"/>
      <w:bookmarkStart w:id="264" w:name="_Toc303539141"/>
      <w:bookmarkEnd w:id="264"/>
      <w:bookmarkStart w:id="265" w:name="_Toc312678023"/>
      <w:bookmarkEnd w:id="265"/>
      <w:bookmarkStart w:id="266" w:name="_Toc312677497"/>
      <w:bookmarkEnd w:id="266"/>
      <w:bookmarkStart w:id="267" w:name="_Toc300934984"/>
      <w:bookmarkEnd w:id="267"/>
      <w:bookmarkStart w:id="268" w:name="_Toc297123535"/>
      <w:bookmarkEnd w:id="268"/>
      <w:bookmarkStart w:id="269" w:name="_Toc297216194"/>
      <w:bookmarkEnd w:id="269"/>
      <w:bookmarkStart w:id="270" w:name="_Toc318581174"/>
      <w:r>
        <w:rPr>
          <w:rFonts w:hint="eastAsia" w:ascii="宋体" w:hAnsi="宋体" w:eastAsia="宋体" w:cs="宋体"/>
          <w:color w:val="auto"/>
          <w:kern w:val="0"/>
          <w:sz w:val="24"/>
          <w:szCs w:val="24"/>
          <w:highlight w:val="none"/>
          <w:lang w:val="en-US" w:eastAsia="zh-CN" w:bidi="ar"/>
        </w:rPr>
        <w:t>.1.2 试验设备</w:t>
      </w:r>
      <w:bookmarkEnd w:id="270"/>
    </w:p>
    <w:p w14:paraId="2CE816C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施工现场需要配置的试验场所：</w:t>
      </w:r>
      <w:bookmarkStart w:id="271" w:name="_Toc300934985"/>
      <w:bookmarkEnd w:id="271"/>
      <w:bookmarkStart w:id="272" w:name="_Toc303539142"/>
      <w:bookmarkEnd w:id="272"/>
      <w:bookmarkStart w:id="273" w:name="_Toc312677498"/>
      <w:bookmarkEnd w:id="273"/>
      <w:bookmarkStart w:id="274" w:name="_Toc297123536"/>
      <w:bookmarkEnd w:id="274"/>
      <w:bookmarkStart w:id="275" w:name="_Toc312678024"/>
      <w:bookmarkEnd w:id="275"/>
      <w:bookmarkStart w:id="276" w:name="_Toc304295562"/>
      <w:bookmarkEnd w:id="276"/>
      <w:bookmarkStart w:id="277" w:name="_Toc297216195"/>
      <w:bookmarkEnd w:id="277"/>
      <w:r>
        <w:rPr>
          <w:rFonts w:hint="eastAsia" w:ascii="宋体" w:hAnsi="宋体" w:eastAsia="宋体" w:cs="宋体"/>
          <w:color w:val="auto"/>
          <w:kern w:val="0"/>
          <w:sz w:val="24"/>
          <w:szCs w:val="24"/>
          <w:highlight w:val="none"/>
          <w:u w:val="single"/>
          <w:lang w:val="en-US" w:eastAsia="zh-CN" w:bidi="ar"/>
        </w:rPr>
        <w:t xml:space="preserve">  按照相关规定，由承包人提供。</w:t>
      </w:r>
    </w:p>
    <w:p w14:paraId="47ECBA8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施工现场需要配备的试验设备：</w:t>
      </w:r>
      <w:r>
        <w:rPr>
          <w:rFonts w:hint="eastAsia" w:ascii="宋体" w:hAnsi="宋体" w:eastAsia="宋体" w:cs="宋体"/>
          <w:color w:val="auto"/>
          <w:kern w:val="0"/>
          <w:sz w:val="24"/>
          <w:szCs w:val="24"/>
          <w:highlight w:val="none"/>
          <w:u w:val="single"/>
          <w:lang w:val="en-US" w:eastAsia="zh-CN" w:bidi="ar"/>
        </w:rPr>
        <w:t xml:space="preserve">   由承包人提供  </w:t>
      </w:r>
      <w:r>
        <w:rPr>
          <w:rFonts w:hint="eastAsia" w:ascii="宋体" w:hAnsi="宋体" w:eastAsia="宋体" w:cs="宋体"/>
          <w:color w:val="auto"/>
          <w:kern w:val="0"/>
          <w:sz w:val="24"/>
          <w:szCs w:val="24"/>
          <w:highlight w:val="none"/>
          <w:lang w:val="en-US" w:eastAsia="zh-CN" w:bidi="ar"/>
        </w:rPr>
        <w:t>。</w:t>
      </w:r>
    </w:p>
    <w:p w14:paraId="6299439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施工现场需要具备的其他试验条件：</w:t>
      </w:r>
      <w:r>
        <w:rPr>
          <w:rFonts w:hint="eastAsia" w:ascii="宋体" w:hAnsi="宋体" w:eastAsia="宋体" w:cs="宋体"/>
          <w:color w:val="auto"/>
          <w:kern w:val="0"/>
          <w:sz w:val="24"/>
          <w:szCs w:val="24"/>
          <w:highlight w:val="none"/>
          <w:u w:val="single"/>
          <w:lang w:val="en-US" w:eastAsia="zh-CN" w:bidi="ar"/>
        </w:rPr>
        <w:t xml:space="preserve">由承包人提供  </w:t>
      </w:r>
      <w:r>
        <w:rPr>
          <w:rFonts w:hint="eastAsia" w:ascii="宋体" w:hAnsi="宋体" w:eastAsia="宋体" w:cs="宋体"/>
          <w:color w:val="auto"/>
          <w:kern w:val="0"/>
          <w:sz w:val="24"/>
          <w:szCs w:val="24"/>
          <w:highlight w:val="none"/>
          <w:lang w:val="en-US" w:eastAsia="zh-CN" w:bidi="ar"/>
        </w:rPr>
        <w:t>。</w:t>
      </w:r>
    </w:p>
    <w:p w14:paraId="75A8DDE4">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9.4 现场工艺试验 </w:t>
      </w:r>
    </w:p>
    <w:p w14:paraId="7BC54A5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现场工艺试验的有关约定：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040966E1">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278" w:name="_Toc351203642"/>
      <w:bookmarkEnd w:id="278"/>
      <w:r>
        <w:rPr>
          <w:rFonts w:hint="eastAsia" w:ascii="宋体" w:hAnsi="宋体" w:eastAsia="宋体" w:cs="宋体"/>
          <w:b w:val="0"/>
          <w:bCs/>
          <w:color w:val="auto"/>
          <w:kern w:val="2"/>
          <w:sz w:val="24"/>
          <w:szCs w:val="24"/>
          <w:highlight w:val="none"/>
          <w:lang w:val="en-US" w:eastAsia="zh-CN" w:bidi="ar-SA"/>
        </w:rPr>
        <w:t>1</w:t>
      </w:r>
      <w:bookmarkStart w:id="279" w:name="_Toc296891233"/>
      <w:bookmarkEnd w:id="279"/>
      <w:bookmarkStart w:id="280" w:name="_Toc267251441"/>
      <w:bookmarkEnd w:id="280"/>
      <w:bookmarkStart w:id="281" w:name="_Toc303539146"/>
      <w:bookmarkEnd w:id="281"/>
      <w:bookmarkStart w:id="282" w:name="_Toc267251433"/>
      <w:bookmarkEnd w:id="282"/>
      <w:bookmarkStart w:id="283" w:name="_Toc296944532"/>
      <w:bookmarkEnd w:id="283"/>
      <w:bookmarkStart w:id="284" w:name="_Toc297048379"/>
      <w:bookmarkEnd w:id="284"/>
      <w:bookmarkStart w:id="285" w:name="_Toc312678025"/>
      <w:bookmarkEnd w:id="285"/>
      <w:bookmarkStart w:id="286" w:name="_Toc267251440"/>
      <w:bookmarkEnd w:id="286"/>
      <w:bookmarkStart w:id="287" w:name="_Toc296891021"/>
      <w:bookmarkEnd w:id="287"/>
      <w:bookmarkStart w:id="288" w:name="_Toc292559903"/>
      <w:bookmarkEnd w:id="288"/>
      <w:bookmarkStart w:id="289" w:name="_Toc296346694"/>
      <w:bookmarkEnd w:id="289"/>
      <w:bookmarkStart w:id="290" w:name="_Toc297120493"/>
      <w:bookmarkEnd w:id="290"/>
      <w:bookmarkStart w:id="291" w:name="_Toc300934989"/>
      <w:bookmarkEnd w:id="291"/>
      <w:bookmarkStart w:id="292" w:name="_Toc296503193"/>
      <w:bookmarkEnd w:id="292"/>
      <w:bookmarkStart w:id="293" w:name="_Toc267251439"/>
      <w:bookmarkEnd w:id="293"/>
      <w:bookmarkStart w:id="294" w:name="_Toc267251435"/>
      <w:bookmarkEnd w:id="294"/>
      <w:bookmarkStart w:id="295" w:name="_Toc292559398"/>
      <w:bookmarkEnd w:id="295"/>
      <w:bookmarkStart w:id="296" w:name="_Toc297216199"/>
      <w:bookmarkEnd w:id="296"/>
      <w:bookmarkStart w:id="297" w:name="_Toc304295566"/>
      <w:bookmarkEnd w:id="297"/>
      <w:bookmarkStart w:id="298" w:name="_Toc312677499"/>
      <w:bookmarkEnd w:id="298"/>
      <w:bookmarkStart w:id="299" w:name="_Toc296347192"/>
      <w:bookmarkEnd w:id="299"/>
      <w:bookmarkStart w:id="300" w:name="_Toc267251437"/>
      <w:bookmarkEnd w:id="300"/>
      <w:bookmarkStart w:id="301" w:name="_Toc297123540"/>
      <w:bookmarkEnd w:id="301"/>
      <w:bookmarkStart w:id="302" w:name="_Toc267251442"/>
      <w:r>
        <w:rPr>
          <w:rFonts w:hint="eastAsia" w:ascii="宋体" w:hAnsi="宋体" w:eastAsia="宋体" w:cs="宋体"/>
          <w:b w:val="0"/>
          <w:bCs/>
          <w:color w:val="auto"/>
          <w:kern w:val="2"/>
          <w:sz w:val="24"/>
          <w:szCs w:val="24"/>
          <w:highlight w:val="none"/>
          <w:lang w:val="en-US" w:eastAsia="zh-CN" w:bidi="ar-SA"/>
        </w:rPr>
        <w:t>0. 变更</w:t>
      </w:r>
      <w:bookmarkEnd w:id="302"/>
    </w:p>
    <w:p w14:paraId="0EB11B59">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bookmarkStart w:id="303" w:name="_Toc296347193"/>
      <w:bookmarkEnd w:id="303"/>
      <w:bookmarkStart w:id="304" w:name="_Toc300934990"/>
      <w:bookmarkEnd w:id="304"/>
      <w:bookmarkStart w:id="305" w:name="_Toc296346695"/>
      <w:bookmarkEnd w:id="305"/>
      <w:bookmarkStart w:id="306" w:name="_Toc297048380"/>
      <w:bookmarkEnd w:id="306"/>
      <w:bookmarkStart w:id="307" w:name="_Toc296891022"/>
      <w:bookmarkEnd w:id="307"/>
      <w:bookmarkStart w:id="308" w:name="_Toc304295567"/>
      <w:bookmarkEnd w:id="308"/>
      <w:bookmarkStart w:id="309" w:name="_Toc297216200"/>
      <w:bookmarkEnd w:id="309"/>
      <w:bookmarkStart w:id="310" w:name="_Toc297123541"/>
      <w:bookmarkEnd w:id="310"/>
      <w:bookmarkStart w:id="311" w:name="_Toc297120494"/>
      <w:bookmarkEnd w:id="311"/>
      <w:bookmarkStart w:id="312" w:name="_Toc296891234"/>
      <w:bookmarkEnd w:id="312"/>
      <w:bookmarkStart w:id="313" w:name="_Toc312678026"/>
      <w:bookmarkEnd w:id="313"/>
      <w:bookmarkStart w:id="314" w:name="_Toc303539147"/>
      <w:bookmarkEnd w:id="314"/>
      <w:bookmarkStart w:id="315" w:name="_Toc292559904"/>
      <w:bookmarkEnd w:id="315"/>
      <w:bookmarkStart w:id="316" w:name="_Toc292559399"/>
      <w:bookmarkEnd w:id="316"/>
      <w:bookmarkStart w:id="317" w:name="_Toc312677500"/>
      <w:bookmarkEnd w:id="317"/>
      <w:bookmarkStart w:id="318" w:name="_Toc296944533"/>
      <w:bookmarkEnd w:id="318"/>
      <w:bookmarkStart w:id="319" w:name="_Toc296503194"/>
      <w:r>
        <w:rPr>
          <w:rFonts w:hint="eastAsia" w:ascii="宋体" w:hAnsi="宋体" w:eastAsia="宋体" w:cs="宋体"/>
          <w:color w:val="auto"/>
          <w:kern w:val="0"/>
          <w:sz w:val="24"/>
          <w:szCs w:val="24"/>
          <w:highlight w:val="none"/>
          <w:lang w:val="en-US" w:eastAsia="zh-CN" w:bidi="ar"/>
        </w:rPr>
        <w:t>0.1变更的范围</w:t>
      </w:r>
      <w:bookmarkEnd w:id="319"/>
    </w:p>
    <w:p w14:paraId="4B357BD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关于变更的范围的约定：</w:t>
      </w:r>
      <w:r>
        <w:rPr>
          <w:rFonts w:hint="eastAsia" w:ascii="宋体" w:hAnsi="宋体" w:eastAsia="宋体" w:cs="宋体"/>
          <w:color w:val="auto"/>
          <w:kern w:val="0"/>
          <w:sz w:val="24"/>
          <w:szCs w:val="24"/>
          <w:highlight w:val="none"/>
          <w:u w:val="single"/>
          <w:lang w:val="en-US" w:eastAsia="zh-CN" w:bidi="ar"/>
        </w:rPr>
        <w:t xml:space="preserve">  按通用条款执行，施工过程中涉及的工程变更、签证单需经发包人加盖公章认可后方可执行，否则审计决算不予认可 </w:t>
      </w:r>
      <w:r>
        <w:rPr>
          <w:rFonts w:hint="eastAsia" w:ascii="宋体" w:hAnsi="宋体" w:eastAsia="宋体" w:cs="宋体"/>
          <w:color w:val="auto"/>
          <w:kern w:val="0"/>
          <w:sz w:val="24"/>
          <w:szCs w:val="24"/>
          <w:highlight w:val="none"/>
          <w:lang w:val="en-US" w:eastAsia="zh-CN" w:bidi="ar"/>
        </w:rPr>
        <w:t>。</w:t>
      </w:r>
    </w:p>
    <w:p w14:paraId="540D7582">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10.4 变更估价</w:t>
      </w:r>
    </w:p>
    <w:p w14:paraId="72E18F4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10.4.1 变更估价原则</w:t>
      </w:r>
    </w:p>
    <w:p w14:paraId="2234E31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 xml:space="preserve">关于变更估价的约定: </w:t>
      </w:r>
    </w:p>
    <w:p w14:paraId="364D7AA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原则1、本工程实际施工中所涉及的一切设计变更需发包人、设计单位、监理单位共同签字后方可执行，并以设计单位出具的正式书面文件为准。设计变更若不经发包人认可，则无效。</w:t>
      </w:r>
    </w:p>
    <w:p w14:paraId="4614696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原则2、本工程实际施工中所涉及的一切现场签证应由承包人书面申报、监理工程师签字、跟踪审计人员签字以及发包人认可并签字后方可生效，否则结算时不得作为结算依据。</w:t>
      </w:r>
    </w:p>
    <w:p w14:paraId="10BCCB8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原则3、本工程发生的变更及现场签证等内容每十五天进行确认，其签证款项待结算时一起支付。</w:t>
      </w:r>
    </w:p>
    <w:p w14:paraId="470B68F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相关细则</w:t>
      </w:r>
    </w:p>
    <w:p w14:paraId="38F14BD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1276571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（2）、若施工中出现施工图纸（含设计变更）与工程量清单项目特征描述不符的， 应以施工图纸（含设计变更）进行施工，并按新的项目特征确定相应工程量清单项目的综合单价。</w:t>
      </w:r>
    </w:p>
    <w:p w14:paraId="66F4FF2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（3）、因分部分项工程量清单漏项或非承包人原因的工程变更，造成增加新的工程量清单项目，其对应的综合单价按下列方法确定：</w:t>
      </w:r>
    </w:p>
    <w:p w14:paraId="54024AC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b/>
          <w:bCs w:val="0"/>
          <w:color w:val="auto"/>
          <w:kern w:val="0"/>
          <w:sz w:val="24"/>
          <w:szCs w:val="24"/>
          <w:highlight w:val="none"/>
          <w:lang w:val="en-US" w:eastAsia="zh-CN" w:bidi="ar"/>
        </w:rPr>
        <w:t>合同中已有适用的综合单价，按合同中已有的综合单价确定；</w:t>
      </w:r>
    </w:p>
    <w:p w14:paraId="5A6C84E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(指其采用的材料、施工工艺和方法相同，亦不因此增加关键线路上工程的施工</w:t>
      </w:r>
    </w:p>
    <w:p w14:paraId="7394686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时间）</w:t>
      </w:r>
    </w:p>
    <w:p w14:paraId="24CD23E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b/>
          <w:bCs w:val="0"/>
          <w:color w:val="auto"/>
          <w:kern w:val="0"/>
          <w:sz w:val="24"/>
          <w:szCs w:val="24"/>
          <w:highlight w:val="none"/>
          <w:lang w:val="en-US" w:eastAsia="zh-CN" w:bidi="ar"/>
        </w:rPr>
        <w:t>合同中有类似的综合单价，参照类似的综合单价确定；</w:t>
      </w:r>
    </w:p>
    <w:p w14:paraId="11DABE6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(指其采用的材料、施工工艺和方法基本相似，不因此增加关键线路上工程的施工时间，仅调整材料价差，其余不调整）</w:t>
      </w:r>
    </w:p>
    <w:p w14:paraId="2C4E714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b/>
          <w:bCs w:val="0"/>
          <w:color w:val="auto"/>
          <w:kern w:val="0"/>
          <w:sz w:val="24"/>
          <w:szCs w:val="24"/>
          <w:highlight w:val="none"/>
          <w:lang w:val="en-US" w:eastAsia="zh-CN" w:bidi="ar"/>
        </w:rPr>
        <w:t>合同中没有适用或类似的综合单价，按以下方法确定综合单价：</w:t>
      </w:r>
    </w:p>
    <w:p w14:paraId="57846D0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p>
    <w:p w14:paraId="126BE41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4)、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5D35C91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（5）、承包人施工及生活用水用电费，根据其耗电用量及供水供电部门所收取的标准，加上公共分摊的部分，由发包人向承包人收取。</w:t>
      </w:r>
    </w:p>
    <w:p w14:paraId="1E7F27B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（6）、因不可抗力事件导致的费用，发、承包双方应按以下原则分别承担并调整工程价款：</w:t>
      </w:r>
    </w:p>
    <w:p w14:paraId="5339D37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70" w:firstLineChars="196"/>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b/>
          <w:bCs w:val="0"/>
          <w:color w:val="auto"/>
          <w:kern w:val="0"/>
          <w:sz w:val="24"/>
          <w:szCs w:val="24"/>
          <w:highlight w:val="none"/>
          <w:lang w:val="en-US" w:eastAsia="zh-CN" w:bidi="ar"/>
        </w:rPr>
        <w:t>本工程因发包人原因造成的损害、因工程损害导致第三方人员伤亡和财产损失以及运至施工现场用于施工的材料和待安装的设备的损害，由发包人承担；</w:t>
      </w:r>
    </w:p>
    <w:p w14:paraId="1F4994A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b/>
          <w:bCs w:val="0"/>
          <w:color w:val="auto"/>
          <w:kern w:val="0"/>
          <w:sz w:val="24"/>
          <w:szCs w:val="24"/>
          <w:highlight w:val="none"/>
          <w:lang w:val="en-US" w:eastAsia="zh-CN" w:bidi="ar"/>
        </w:rPr>
        <w:t>承包人人员伤亡由其所在单位负责，并承担相应费用，与发包人无关；</w:t>
      </w:r>
    </w:p>
    <w:p w14:paraId="16B308E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b/>
          <w:bCs w:val="0"/>
          <w:color w:val="auto"/>
          <w:kern w:val="0"/>
          <w:sz w:val="24"/>
          <w:szCs w:val="24"/>
          <w:highlight w:val="none"/>
          <w:lang w:val="en-US" w:eastAsia="zh-CN" w:bidi="ar"/>
        </w:rPr>
        <w:t>承包人的施工机械设备的损坏及停工损失，由承包人承担；</w:t>
      </w:r>
    </w:p>
    <w:p w14:paraId="18F431F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w:t>
      </w:r>
      <w:r>
        <w:rPr>
          <w:rFonts w:hint="eastAsia" w:ascii="宋体" w:hAnsi="宋体" w:eastAsia="宋体" w:cs="宋体"/>
          <w:b/>
          <w:bCs w:val="0"/>
          <w:color w:val="auto"/>
          <w:kern w:val="0"/>
          <w:sz w:val="24"/>
          <w:szCs w:val="24"/>
          <w:highlight w:val="none"/>
          <w:lang w:val="en-US" w:eastAsia="zh-CN" w:bidi="ar"/>
        </w:rPr>
        <w:t>停工期间，承包人应发包人要求留在施工现场的必要的管理人员及保卫人员的人工费用，由发包人承担；</w:t>
      </w:r>
    </w:p>
    <w:p w14:paraId="6A2BCDB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bookmarkStart w:id="320" w:name="_Toc297048383"/>
      <w:bookmarkEnd w:id="320"/>
      <w:bookmarkStart w:id="321" w:name="_Toc297123544"/>
      <w:bookmarkEnd w:id="321"/>
      <w:bookmarkStart w:id="322" w:name="_Toc312678029"/>
      <w:bookmarkEnd w:id="322"/>
      <w:bookmarkStart w:id="323" w:name="_Toc296944536"/>
      <w:bookmarkEnd w:id="323"/>
      <w:bookmarkStart w:id="324" w:name="_Toc304295570"/>
      <w:bookmarkEnd w:id="324"/>
      <w:bookmarkStart w:id="325" w:name="_Toc296891237"/>
      <w:bookmarkEnd w:id="325"/>
      <w:bookmarkStart w:id="326" w:name="_Toc296503197"/>
      <w:bookmarkEnd w:id="326"/>
      <w:bookmarkStart w:id="327" w:name="_Toc292559402"/>
      <w:bookmarkEnd w:id="327"/>
      <w:bookmarkStart w:id="328" w:name="_Toc297120497"/>
      <w:bookmarkEnd w:id="328"/>
      <w:bookmarkStart w:id="329" w:name="_Toc297216203"/>
      <w:bookmarkEnd w:id="329"/>
      <w:bookmarkStart w:id="330" w:name="_Toc296347196"/>
      <w:bookmarkEnd w:id="330"/>
      <w:bookmarkStart w:id="331" w:name="_Toc312677503"/>
      <w:bookmarkEnd w:id="331"/>
      <w:bookmarkStart w:id="332" w:name="_Toc296891025"/>
      <w:bookmarkEnd w:id="332"/>
      <w:bookmarkStart w:id="333" w:name="_Toc292559907"/>
      <w:bookmarkEnd w:id="333"/>
      <w:bookmarkStart w:id="334" w:name="_Toc296346698"/>
      <w:bookmarkEnd w:id="334"/>
      <w:bookmarkStart w:id="335" w:name="_Toc303539150"/>
      <w:bookmarkEnd w:id="335"/>
      <w:bookmarkStart w:id="336" w:name="_Toc300934993"/>
      <w:bookmarkEnd w:id="336"/>
      <w:r>
        <w:rPr>
          <w:rFonts w:hint="eastAsia" w:ascii="宋体" w:hAnsi="宋体" w:eastAsia="宋体" w:cs="宋体"/>
          <w:color w:val="auto"/>
          <w:kern w:val="0"/>
          <w:sz w:val="24"/>
          <w:szCs w:val="24"/>
          <w:highlight w:val="none"/>
          <w:lang w:val="en-US" w:eastAsia="zh-CN" w:bidi="ar"/>
        </w:rPr>
        <w:t>0.5承</w:t>
      </w:r>
      <w:bookmarkStart w:id="337" w:name="_Toc296346704"/>
      <w:bookmarkEnd w:id="337"/>
      <w:bookmarkStart w:id="338" w:name="_Toc300934994"/>
      <w:bookmarkEnd w:id="338"/>
      <w:bookmarkStart w:id="339" w:name="_Toc296347202"/>
      <w:bookmarkEnd w:id="339"/>
      <w:bookmarkStart w:id="340" w:name="_Toc296891031"/>
      <w:bookmarkEnd w:id="340"/>
      <w:bookmarkStart w:id="341" w:name="_Toc297048389"/>
      <w:bookmarkEnd w:id="341"/>
      <w:bookmarkStart w:id="342" w:name="_Toc296891243"/>
      <w:bookmarkEnd w:id="342"/>
      <w:bookmarkStart w:id="343" w:name="_Toc297120503"/>
      <w:bookmarkEnd w:id="343"/>
      <w:bookmarkStart w:id="344" w:name="_Toc292559408"/>
      <w:bookmarkEnd w:id="344"/>
      <w:bookmarkStart w:id="345" w:name="_Toc296944542"/>
      <w:bookmarkEnd w:id="345"/>
      <w:bookmarkStart w:id="346" w:name="_Toc297216204"/>
      <w:bookmarkEnd w:id="346"/>
      <w:bookmarkStart w:id="347" w:name="_Toc303539151"/>
      <w:bookmarkEnd w:id="347"/>
      <w:bookmarkStart w:id="348" w:name="_Toc296503203"/>
      <w:bookmarkEnd w:id="348"/>
      <w:bookmarkStart w:id="349" w:name="_Toc292559913"/>
      <w:bookmarkEnd w:id="349"/>
      <w:bookmarkStart w:id="350" w:name="_Toc297123545"/>
      <w:bookmarkEnd w:id="350"/>
      <w:r>
        <w:rPr>
          <w:rFonts w:hint="eastAsia" w:ascii="宋体" w:hAnsi="宋体" w:eastAsia="宋体" w:cs="宋体"/>
          <w:color w:val="auto"/>
          <w:kern w:val="0"/>
          <w:sz w:val="24"/>
          <w:szCs w:val="24"/>
          <w:highlight w:val="none"/>
          <w:lang w:val="en-US" w:eastAsia="zh-CN" w:bidi="ar"/>
        </w:rPr>
        <w:t>包人的合理化建议</w:t>
      </w:r>
    </w:p>
    <w:p w14:paraId="2132196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监理人审查承包人合理化建议的期限：</w:t>
      </w:r>
      <w:r>
        <w:rPr>
          <w:rFonts w:hint="eastAsia" w:ascii="宋体" w:hAnsi="宋体" w:eastAsia="宋体" w:cs="宋体"/>
          <w:color w:val="auto"/>
          <w:kern w:val="0"/>
          <w:sz w:val="24"/>
          <w:szCs w:val="24"/>
          <w:highlight w:val="none"/>
          <w:u w:val="single"/>
          <w:lang w:val="en-US" w:eastAsia="zh-CN" w:bidi="ar"/>
        </w:rPr>
        <w:t>收到承包人提交的合理化建议后7日内</w:t>
      </w:r>
      <w:r>
        <w:rPr>
          <w:rFonts w:hint="eastAsia" w:ascii="宋体" w:hAnsi="宋体" w:eastAsia="宋体" w:cs="宋体"/>
          <w:color w:val="auto"/>
          <w:kern w:val="0"/>
          <w:sz w:val="24"/>
          <w:szCs w:val="24"/>
          <w:highlight w:val="none"/>
          <w:lang w:val="en-US" w:eastAsia="zh-CN" w:bidi="ar"/>
        </w:rPr>
        <w:t>。</w:t>
      </w:r>
    </w:p>
    <w:p w14:paraId="088252F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发包人审批承包人合理化建议的期限：</w:t>
      </w:r>
      <w:r>
        <w:rPr>
          <w:rFonts w:hint="eastAsia" w:ascii="宋体" w:hAnsi="宋体" w:eastAsia="宋体" w:cs="宋体"/>
          <w:color w:val="auto"/>
          <w:kern w:val="0"/>
          <w:sz w:val="24"/>
          <w:szCs w:val="24"/>
          <w:highlight w:val="none"/>
          <w:u w:val="single"/>
          <w:lang w:val="en-US" w:eastAsia="zh-CN" w:bidi="ar"/>
        </w:rPr>
        <w:t>收到监理人报送的合理化建议后7日内</w:t>
      </w:r>
      <w:r>
        <w:rPr>
          <w:rFonts w:hint="eastAsia" w:ascii="宋体" w:hAnsi="宋体" w:eastAsia="宋体" w:cs="宋体"/>
          <w:color w:val="auto"/>
          <w:kern w:val="0"/>
          <w:sz w:val="24"/>
          <w:szCs w:val="24"/>
          <w:highlight w:val="none"/>
          <w:lang w:val="en-US" w:eastAsia="zh-CN" w:bidi="ar"/>
        </w:rPr>
        <w:t>。</w:t>
      </w:r>
    </w:p>
    <w:p w14:paraId="0FE2892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承</w:t>
      </w:r>
      <w:bookmarkStart w:id="351" w:name="_Toc292559409"/>
      <w:bookmarkEnd w:id="351"/>
      <w:bookmarkStart w:id="352" w:name="_Toc297120504"/>
      <w:bookmarkEnd w:id="352"/>
      <w:bookmarkStart w:id="353" w:name="_Toc292559914"/>
      <w:bookmarkEnd w:id="353"/>
      <w:bookmarkStart w:id="354" w:name="_Toc304295571"/>
      <w:bookmarkEnd w:id="354"/>
      <w:bookmarkStart w:id="355" w:name="_Toc297216205"/>
      <w:bookmarkEnd w:id="355"/>
      <w:bookmarkStart w:id="356" w:name="_Toc297123546"/>
      <w:bookmarkEnd w:id="356"/>
      <w:bookmarkStart w:id="357" w:name="_Toc296347203"/>
      <w:bookmarkEnd w:id="357"/>
      <w:bookmarkStart w:id="358" w:name="_Toc303539152"/>
      <w:bookmarkEnd w:id="358"/>
      <w:bookmarkStart w:id="359" w:name="_Toc312677504"/>
      <w:bookmarkEnd w:id="359"/>
      <w:bookmarkStart w:id="360" w:name="_Toc318581175"/>
      <w:bookmarkEnd w:id="360"/>
      <w:bookmarkStart w:id="361" w:name="_Toc296346705"/>
      <w:bookmarkEnd w:id="361"/>
      <w:bookmarkStart w:id="362" w:name="_Toc297048390"/>
      <w:bookmarkEnd w:id="362"/>
      <w:bookmarkStart w:id="363" w:name="_Toc296891244"/>
      <w:bookmarkEnd w:id="363"/>
      <w:bookmarkStart w:id="364" w:name="_Toc296503204"/>
      <w:bookmarkEnd w:id="364"/>
      <w:bookmarkStart w:id="365" w:name="_Toc296944543"/>
      <w:bookmarkEnd w:id="365"/>
      <w:bookmarkStart w:id="366" w:name="_Toc296891032"/>
      <w:bookmarkEnd w:id="366"/>
      <w:bookmarkStart w:id="367" w:name="_Toc300934995"/>
      <w:bookmarkEnd w:id="367"/>
      <w:bookmarkStart w:id="368" w:name="_Toc312678030"/>
      <w:r>
        <w:rPr>
          <w:rFonts w:hint="eastAsia" w:ascii="宋体" w:hAnsi="宋体" w:eastAsia="宋体" w:cs="宋体"/>
          <w:color w:val="auto"/>
          <w:kern w:val="0"/>
          <w:sz w:val="24"/>
          <w:szCs w:val="24"/>
          <w:highlight w:val="none"/>
          <w:lang w:val="en-US" w:eastAsia="zh-CN" w:bidi="ar"/>
        </w:rPr>
        <w:t>包人提出的合理化建议降低了合同价格或者提高了工程经济效益的奖励的方法和金额为：</w:t>
      </w:r>
      <w:bookmarkEnd w:id="368"/>
      <w:r>
        <w:rPr>
          <w:rFonts w:hint="eastAsia" w:ascii="宋体" w:hAnsi="宋体" w:eastAsia="宋体" w:cs="宋体"/>
          <w:color w:val="auto"/>
          <w:kern w:val="0"/>
          <w:sz w:val="24"/>
          <w:szCs w:val="24"/>
          <w:highlight w:val="none"/>
          <w:u w:val="single"/>
          <w:lang w:val="en-US" w:eastAsia="zh-CN" w:bidi="ar"/>
        </w:rPr>
        <w:t xml:space="preserve">无 </w:t>
      </w:r>
      <w:r>
        <w:rPr>
          <w:rFonts w:hint="eastAsia" w:ascii="宋体" w:hAnsi="宋体" w:eastAsia="宋体" w:cs="宋体"/>
          <w:color w:val="auto"/>
          <w:kern w:val="0"/>
          <w:sz w:val="24"/>
          <w:szCs w:val="24"/>
          <w:highlight w:val="none"/>
          <w:lang w:val="en-US" w:eastAsia="zh-CN" w:bidi="ar"/>
        </w:rPr>
        <w:t>。</w:t>
      </w:r>
    </w:p>
    <w:p w14:paraId="4F89F170">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bookmarkStart w:id="369" w:name="_Toc297216207"/>
      <w:bookmarkEnd w:id="369"/>
      <w:bookmarkStart w:id="370" w:name="_Toc312677507"/>
      <w:bookmarkEnd w:id="370"/>
      <w:bookmarkStart w:id="371" w:name="_Toc292559909"/>
      <w:bookmarkEnd w:id="371"/>
      <w:bookmarkStart w:id="372" w:name="_Toc296346700"/>
      <w:bookmarkEnd w:id="372"/>
      <w:bookmarkStart w:id="373" w:name="_Toc300934997"/>
      <w:bookmarkEnd w:id="373"/>
      <w:bookmarkStart w:id="374" w:name="_Toc296891239"/>
      <w:bookmarkEnd w:id="374"/>
      <w:bookmarkStart w:id="375" w:name="_Toc296891027"/>
      <w:bookmarkEnd w:id="375"/>
      <w:bookmarkStart w:id="376" w:name="_Toc292559404"/>
      <w:bookmarkEnd w:id="376"/>
      <w:bookmarkStart w:id="377" w:name="_Toc297120499"/>
      <w:bookmarkEnd w:id="377"/>
      <w:bookmarkStart w:id="378" w:name="_Toc296347198"/>
      <w:bookmarkEnd w:id="378"/>
      <w:bookmarkStart w:id="379" w:name="_Toc296503199"/>
      <w:bookmarkEnd w:id="379"/>
      <w:bookmarkStart w:id="380" w:name="_Toc304295574"/>
      <w:bookmarkEnd w:id="380"/>
      <w:bookmarkStart w:id="381" w:name="_Toc297123548"/>
      <w:bookmarkEnd w:id="381"/>
      <w:bookmarkStart w:id="382" w:name="_Toc312678033"/>
      <w:bookmarkEnd w:id="382"/>
      <w:bookmarkStart w:id="383" w:name="_Toc303539154"/>
      <w:bookmarkEnd w:id="383"/>
      <w:bookmarkStart w:id="384" w:name="_Toc296944538"/>
      <w:bookmarkEnd w:id="384"/>
      <w:bookmarkStart w:id="385" w:name="_Toc297048385"/>
      <w:r>
        <w:rPr>
          <w:rFonts w:hint="eastAsia" w:ascii="宋体" w:hAnsi="宋体" w:eastAsia="宋体" w:cs="宋体"/>
          <w:color w:val="auto"/>
          <w:kern w:val="0"/>
          <w:sz w:val="24"/>
          <w:szCs w:val="24"/>
          <w:highlight w:val="none"/>
          <w:lang w:val="en-US" w:eastAsia="zh-CN" w:bidi="ar"/>
        </w:rPr>
        <w:t>0.7 暂估价</w:t>
      </w:r>
      <w:bookmarkEnd w:id="385"/>
      <w:r>
        <w:rPr>
          <w:rFonts w:hint="eastAsia" w:ascii="宋体" w:hAnsi="宋体" w:eastAsia="宋体" w:cs="宋体"/>
          <w:color w:val="auto"/>
          <w:kern w:val="0"/>
          <w:sz w:val="24"/>
          <w:szCs w:val="24"/>
          <w:highlight w:val="none"/>
          <w:lang w:val="en-US" w:eastAsia="zh-CN" w:bidi="ar"/>
        </w:rPr>
        <w:t>（本项目无暂估价）</w:t>
      </w:r>
    </w:p>
    <w:p w14:paraId="1AC021C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w:t>
      </w:r>
      <w:bookmarkStart w:id="386" w:name="_Toc312678035"/>
      <w:bookmarkEnd w:id="386"/>
      <w:bookmarkStart w:id="387" w:name="_Toc318581177"/>
      <w:bookmarkEnd w:id="387"/>
      <w:bookmarkStart w:id="388" w:name="_Toc312677509"/>
      <w:r>
        <w:rPr>
          <w:rFonts w:hint="eastAsia" w:ascii="宋体" w:hAnsi="宋体" w:eastAsia="宋体" w:cs="宋体"/>
          <w:color w:val="auto"/>
          <w:kern w:val="0"/>
          <w:sz w:val="24"/>
          <w:szCs w:val="24"/>
          <w:highlight w:val="none"/>
          <w:lang w:val="en-US" w:eastAsia="zh-CN" w:bidi="ar"/>
        </w:rPr>
        <w:t>0.7.1 依法必须招标的暂估价项目</w:t>
      </w:r>
      <w:bookmarkEnd w:id="388"/>
    </w:p>
    <w:p w14:paraId="3D80449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由发包人依法组织招标选择暂估价的供应商或分包人。</w:t>
      </w:r>
    </w:p>
    <w:p w14:paraId="14087D1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10.7.2 不属于依法必须招标的暂估价项目</w:t>
      </w:r>
    </w:p>
    <w:p w14:paraId="00A0FCD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不属于依法招标的暂估价项目，在实施过程中发包人可将部分不属于依法必须招标的暂估价项目直接委托给承包人，并由发包人确认暂估价价格。</w:t>
      </w:r>
    </w:p>
    <w:p w14:paraId="1D7F369A">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10.8 暂列金额</w:t>
      </w:r>
    </w:p>
    <w:p w14:paraId="4BFAADA9">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合同当事人关于暂列金额使用的约定：</w:t>
      </w:r>
      <w:r>
        <w:rPr>
          <w:rFonts w:hint="eastAsia" w:ascii="宋体" w:hAnsi="宋体" w:eastAsia="宋体" w:cs="宋体"/>
          <w:color w:val="auto"/>
          <w:kern w:val="0"/>
          <w:sz w:val="24"/>
          <w:szCs w:val="24"/>
          <w:highlight w:val="none"/>
          <w:u w:val="single"/>
          <w:lang w:val="en-US" w:eastAsia="zh-CN" w:bidi="ar"/>
        </w:rPr>
        <w:t xml:space="preserve">暂列金额应按照发包人的要求使用  </w:t>
      </w:r>
      <w:r>
        <w:rPr>
          <w:rFonts w:hint="eastAsia" w:ascii="宋体" w:hAnsi="宋体" w:eastAsia="宋体" w:cs="宋体"/>
          <w:color w:val="auto"/>
          <w:kern w:val="0"/>
          <w:sz w:val="24"/>
          <w:szCs w:val="24"/>
          <w:highlight w:val="none"/>
          <w:lang w:val="en-US" w:eastAsia="zh-CN" w:bidi="ar"/>
        </w:rPr>
        <w:t>。</w:t>
      </w:r>
    </w:p>
    <w:p w14:paraId="35FE9CC1">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389" w:name="_Toc351203643"/>
      <w:bookmarkEnd w:id="389"/>
      <w:r>
        <w:rPr>
          <w:rFonts w:hint="eastAsia" w:ascii="宋体" w:hAnsi="宋体" w:eastAsia="宋体" w:cs="宋体"/>
          <w:b w:val="0"/>
          <w:bCs/>
          <w:color w:val="auto"/>
          <w:kern w:val="2"/>
          <w:sz w:val="24"/>
          <w:szCs w:val="24"/>
          <w:highlight w:val="none"/>
          <w:lang w:val="en-US" w:eastAsia="zh-CN" w:bidi="ar-SA"/>
        </w:rPr>
        <w:t>11. 价格调整</w:t>
      </w:r>
    </w:p>
    <w:p w14:paraId="750FAF63">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bookmarkStart w:id="390" w:name="_Toc304295577"/>
      <w:bookmarkEnd w:id="390"/>
      <w:bookmarkStart w:id="391" w:name="_Toc296503201"/>
      <w:bookmarkEnd w:id="391"/>
      <w:bookmarkStart w:id="392" w:name="_Toc303539157"/>
      <w:bookmarkEnd w:id="392"/>
      <w:bookmarkStart w:id="393" w:name="_Toc296944540"/>
      <w:bookmarkEnd w:id="393"/>
      <w:bookmarkStart w:id="394" w:name="_Toc297120501"/>
      <w:bookmarkEnd w:id="394"/>
      <w:bookmarkStart w:id="395" w:name="_Toc296346702"/>
      <w:bookmarkEnd w:id="395"/>
      <w:bookmarkStart w:id="396" w:name="_Toc296347200"/>
      <w:bookmarkEnd w:id="396"/>
      <w:bookmarkStart w:id="397" w:name="_Toc297123550"/>
      <w:bookmarkEnd w:id="397"/>
      <w:bookmarkStart w:id="398" w:name="_Toc296891029"/>
      <w:bookmarkEnd w:id="398"/>
      <w:bookmarkStart w:id="399" w:name="_Toc300935000"/>
      <w:bookmarkEnd w:id="399"/>
      <w:bookmarkStart w:id="400" w:name="_Toc312678039"/>
      <w:bookmarkEnd w:id="400"/>
      <w:bookmarkStart w:id="401" w:name="_Toc297048387"/>
      <w:bookmarkEnd w:id="401"/>
      <w:bookmarkStart w:id="402" w:name="_Toc296891241"/>
      <w:bookmarkEnd w:id="402"/>
      <w:bookmarkStart w:id="403" w:name="_Toc297216209"/>
      <w:bookmarkEnd w:id="403"/>
      <w:bookmarkStart w:id="404" w:name="_Toc292559911"/>
      <w:bookmarkEnd w:id="404"/>
      <w:bookmarkStart w:id="405" w:name="_Toc292559406"/>
      <w:r>
        <w:rPr>
          <w:rFonts w:hint="eastAsia" w:ascii="宋体" w:hAnsi="宋体" w:eastAsia="宋体" w:cs="宋体"/>
          <w:color w:val="auto"/>
          <w:kern w:val="0"/>
          <w:sz w:val="24"/>
          <w:szCs w:val="24"/>
          <w:highlight w:val="none"/>
          <w:lang w:val="en-US" w:eastAsia="zh-CN" w:bidi="ar"/>
        </w:rPr>
        <w:t>11.1 市场价格波动引起的调整</w:t>
      </w:r>
      <w:bookmarkEnd w:id="405"/>
    </w:p>
    <w:p w14:paraId="0B62A3B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市场价格波动是否调整合同价格的约定：</w:t>
      </w:r>
      <w:r>
        <w:rPr>
          <w:rFonts w:hint="eastAsia" w:ascii="宋体" w:hAnsi="宋体" w:eastAsia="宋体" w:cs="宋体"/>
          <w:color w:val="auto"/>
          <w:kern w:val="0"/>
          <w:sz w:val="24"/>
          <w:szCs w:val="24"/>
          <w:highlight w:val="none"/>
          <w:u w:val="single"/>
          <w:lang w:val="en-US" w:eastAsia="zh-CN" w:bidi="ar"/>
        </w:rPr>
        <w:t xml:space="preserve">不调整  </w:t>
      </w:r>
      <w:r>
        <w:rPr>
          <w:rFonts w:hint="eastAsia" w:ascii="宋体" w:hAnsi="宋体" w:eastAsia="宋体" w:cs="宋体"/>
          <w:color w:val="auto"/>
          <w:kern w:val="0"/>
          <w:sz w:val="24"/>
          <w:szCs w:val="24"/>
          <w:highlight w:val="none"/>
          <w:lang w:val="en-US" w:eastAsia="zh-CN" w:bidi="ar"/>
        </w:rPr>
        <w:t>。</w:t>
      </w:r>
    </w:p>
    <w:p w14:paraId="046C73E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材料差价（风险）：</w:t>
      </w:r>
      <w:r>
        <w:rPr>
          <w:rFonts w:hint="eastAsia" w:ascii="宋体" w:hAnsi="宋体" w:eastAsia="宋体" w:cs="宋体"/>
          <w:color w:val="auto"/>
          <w:kern w:val="0"/>
          <w:sz w:val="24"/>
          <w:szCs w:val="24"/>
          <w:highlight w:val="none"/>
          <w:u w:val="single"/>
          <w:lang w:val="en-US" w:eastAsia="zh-CN" w:bidi="ar"/>
        </w:rPr>
        <w:t>不调整 。</w:t>
      </w:r>
    </w:p>
    <w:p w14:paraId="658395D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11.2政策性调整</w:t>
      </w:r>
    </w:p>
    <w:p w14:paraId="5682C7A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政策性文件是否调整合同价格的约定：</w:t>
      </w:r>
      <w:r>
        <w:rPr>
          <w:rFonts w:hint="eastAsia" w:ascii="宋体" w:hAnsi="宋体" w:eastAsia="宋体" w:cs="宋体"/>
          <w:color w:val="auto"/>
          <w:kern w:val="0"/>
          <w:sz w:val="24"/>
          <w:szCs w:val="24"/>
          <w:highlight w:val="none"/>
          <w:u w:val="single"/>
          <w:lang w:val="en-US" w:eastAsia="zh-CN" w:bidi="ar"/>
        </w:rPr>
        <w:t>不调整。</w:t>
      </w:r>
    </w:p>
    <w:p w14:paraId="7BC3EA0C">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406" w:name="_Toc312678040"/>
      <w:bookmarkEnd w:id="406"/>
      <w:bookmarkStart w:id="407" w:name="_Toc292559410"/>
      <w:bookmarkEnd w:id="407"/>
      <w:bookmarkStart w:id="408" w:name="_Toc303539159"/>
      <w:bookmarkEnd w:id="408"/>
      <w:bookmarkStart w:id="409" w:name="_Toc304295579"/>
      <w:bookmarkEnd w:id="409"/>
      <w:bookmarkStart w:id="410" w:name="_Toc296891033"/>
      <w:bookmarkEnd w:id="410"/>
      <w:bookmarkStart w:id="411" w:name="_Toc296944544"/>
      <w:bookmarkEnd w:id="411"/>
      <w:bookmarkStart w:id="412" w:name="_Toc296891245"/>
      <w:bookmarkEnd w:id="412"/>
      <w:bookmarkStart w:id="413" w:name="_Toc351203644"/>
      <w:bookmarkEnd w:id="413"/>
      <w:bookmarkStart w:id="414" w:name="_Toc300935002"/>
      <w:bookmarkEnd w:id="414"/>
      <w:bookmarkStart w:id="415" w:name="_Toc292559915"/>
      <w:bookmarkEnd w:id="415"/>
      <w:bookmarkStart w:id="416" w:name="_Toc297120505"/>
      <w:bookmarkEnd w:id="416"/>
      <w:bookmarkStart w:id="417" w:name="_Toc297048391"/>
      <w:bookmarkEnd w:id="417"/>
      <w:bookmarkStart w:id="418" w:name="_Toc296347204"/>
      <w:bookmarkEnd w:id="418"/>
      <w:bookmarkStart w:id="419" w:name="_Toc297216211"/>
      <w:bookmarkEnd w:id="419"/>
      <w:bookmarkStart w:id="420" w:name="_Toc296346706"/>
      <w:bookmarkEnd w:id="420"/>
      <w:bookmarkStart w:id="421" w:name="_Toc297123552"/>
      <w:bookmarkEnd w:id="421"/>
      <w:bookmarkStart w:id="422" w:name="_Toc296503205"/>
      <w:r>
        <w:rPr>
          <w:rFonts w:hint="eastAsia" w:ascii="宋体" w:hAnsi="宋体" w:eastAsia="宋体" w:cs="宋体"/>
          <w:b w:val="0"/>
          <w:bCs/>
          <w:color w:val="auto"/>
          <w:kern w:val="2"/>
          <w:sz w:val="24"/>
          <w:szCs w:val="24"/>
          <w:highlight w:val="none"/>
          <w:lang w:val="en-US" w:eastAsia="zh-CN" w:bidi="ar-SA"/>
        </w:rPr>
        <w:t xml:space="preserve">12. </w:t>
      </w:r>
      <w:bookmarkEnd w:id="422"/>
      <w:r>
        <w:rPr>
          <w:rFonts w:hint="eastAsia" w:ascii="宋体" w:hAnsi="宋体" w:eastAsia="宋体" w:cs="宋体"/>
          <w:b w:val="0"/>
          <w:bCs/>
          <w:color w:val="auto"/>
          <w:kern w:val="2"/>
          <w:sz w:val="24"/>
          <w:szCs w:val="24"/>
          <w:highlight w:val="none"/>
          <w:lang w:val="en-US" w:eastAsia="zh-CN" w:bidi="ar-SA"/>
        </w:rPr>
        <w:t>合同价格、计量与支付</w:t>
      </w:r>
    </w:p>
    <w:p w14:paraId="04AB2C58">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bookmarkStart w:id="423" w:name="_Toc297048392"/>
      <w:bookmarkEnd w:id="423"/>
      <w:bookmarkStart w:id="424" w:name="_Toc296503206"/>
      <w:bookmarkEnd w:id="424"/>
      <w:bookmarkStart w:id="425" w:name="_Toc292559411"/>
      <w:bookmarkEnd w:id="425"/>
      <w:bookmarkStart w:id="426" w:name="_Toc304295580"/>
      <w:bookmarkEnd w:id="426"/>
      <w:bookmarkStart w:id="427" w:name="_Toc300935003"/>
      <w:bookmarkEnd w:id="427"/>
      <w:bookmarkStart w:id="428" w:name="_Toc297120506"/>
      <w:bookmarkEnd w:id="428"/>
      <w:bookmarkStart w:id="429" w:name="_Toc303539160"/>
      <w:bookmarkEnd w:id="429"/>
      <w:bookmarkStart w:id="430" w:name="_Toc292559916"/>
      <w:bookmarkEnd w:id="430"/>
      <w:bookmarkStart w:id="431" w:name="_Toc296347205"/>
      <w:bookmarkEnd w:id="431"/>
      <w:bookmarkStart w:id="432" w:name="_Toc296891034"/>
      <w:bookmarkEnd w:id="432"/>
      <w:bookmarkStart w:id="433" w:name="_Toc312678041"/>
      <w:bookmarkEnd w:id="433"/>
      <w:bookmarkStart w:id="434" w:name="_Toc296944545"/>
      <w:bookmarkEnd w:id="434"/>
      <w:bookmarkStart w:id="435" w:name="_Toc296891246"/>
      <w:bookmarkEnd w:id="435"/>
      <w:bookmarkStart w:id="436" w:name="_Toc296346707"/>
      <w:bookmarkEnd w:id="436"/>
      <w:bookmarkStart w:id="437" w:name="_Toc297123553"/>
      <w:bookmarkEnd w:id="437"/>
      <w:bookmarkStart w:id="438" w:name="_Toc297216212"/>
      <w:bookmarkEnd w:id="438"/>
      <w:bookmarkStart w:id="439" w:name="_Toc267251461"/>
      <w:r>
        <w:rPr>
          <w:rFonts w:hint="eastAsia" w:ascii="宋体" w:hAnsi="宋体" w:eastAsia="宋体" w:cs="宋体"/>
          <w:color w:val="auto"/>
          <w:kern w:val="0"/>
          <w:sz w:val="24"/>
          <w:szCs w:val="24"/>
          <w:highlight w:val="none"/>
          <w:lang w:val="en-US" w:eastAsia="zh-CN" w:bidi="ar"/>
        </w:rPr>
        <w:t>12.1 合</w:t>
      </w:r>
      <w:bookmarkEnd w:id="439"/>
      <w:r>
        <w:rPr>
          <w:rFonts w:hint="eastAsia" w:ascii="宋体" w:hAnsi="宋体" w:eastAsia="宋体" w:cs="宋体"/>
          <w:color w:val="auto"/>
          <w:kern w:val="0"/>
          <w:sz w:val="24"/>
          <w:szCs w:val="24"/>
          <w:highlight w:val="none"/>
          <w:lang w:val="en-US" w:eastAsia="zh-CN" w:bidi="ar"/>
        </w:rPr>
        <w:t>同价格形式</w:t>
      </w:r>
    </w:p>
    <w:p w14:paraId="2735D62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1、单价合同。</w:t>
      </w:r>
    </w:p>
    <w:p w14:paraId="423ED76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本工程采用</w:t>
      </w:r>
      <w:r>
        <w:rPr>
          <w:rFonts w:hint="eastAsia" w:ascii="宋体" w:hAnsi="宋体" w:eastAsia="宋体" w:cs="宋体"/>
          <w:b/>
          <w:bCs w:val="0"/>
          <w:color w:val="auto"/>
          <w:kern w:val="0"/>
          <w:sz w:val="24"/>
          <w:szCs w:val="24"/>
          <w:highlight w:val="none"/>
          <w:lang w:val="en-US" w:eastAsia="zh-CN" w:bidi="ar"/>
        </w:rPr>
        <w:t>固定单价合同</w:t>
      </w:r>
      <w:r>
        <w:rPr>
          <w:rFonts w:hint="eastAsia" w:ascii="宋体" w:hAnsi="宋体" w:eastAsia="宋体" w:cs="宋体"/>
          <w:color w:val="auto"/>
          <w:kern w:val="0"/>
          <w:sz w:val="24"/>
          <w:szCs w:val="24"/>
          <w:highlight w:val="none"/>
          <w:lang w:val="en-US" w:eastAsia="zh-CN" w:bidi="ar"/>
        </w:rPr>
        <w:t>，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p>
    <w:p w14:paraId="6749190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综合单价包含的风险范围：</w:t>
      </w:r>
      <w:r>
        <w:rPr>
          <w:rFonts w:hint="eastAsia" w:ascii="宋体" w:hAnsi="宋体" w:eastAsia="宋体" w:cs="宋体"/>
          <w:color w:val="auto"/>
          <w:kern w:val="0"/>
          <w:sz w:val="24"/>
          <w:szCs w:val="24"/>
          <w:highlight w:val="none"/>
          <w:u w:val="single"/>
          <w:lang w:val="en-US" w:eastAsia="zh-CN" w:bidi="ar"/>
        </w:rPr>
        <w:t xml:space="preserve">   投标人投标报价时自行考虑     </w:t>
      </w:r>
      <w:r>
        <w:rPr>
          <w:rFonts w:hint="eastAsia" w:ascii="宋体" w:hAnsi="宋体" w:eastAsia="宋体" w:cs="宋体"/>
          <w:color w:val="auto"/>
          <w:kern w:val="0"/>
          <w:sz w:val="24"/>
          <w:szCs w:val="24"/>
          <w:highlight w:val="none"/>
          <w:lang w:val="en-US" w:eastAsia="zh-CN" w:bidi="ar"/>
        </w:rPr>
        <w:t>。</w:t>
      </w:r>
    </w:p>
    <w:p w14:paraId="55A2F97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风险费用的计算方法：</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3D50BC8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风险范围以外合同价格的调整方法：</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515D0873">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bookmarkStart w:id="440" w:name="_Toc297123554"/>
      <w:bookmarkEnd w:id="440"/>
      <w:bookmarkStart w:id="441" w:name="_Toc303539161"/>
      <w:bookmarkEnd w:id="441"/>
      <w:bookmarkStart w:id="442" w:name="_Toc296891247"/>
      <w:bookmarkEnd w:id="442"/>
      <w:bookmarkStart w:id="443" w:name="_Toc292559917"/>
      <w:bookmarkEnd w:id="443"/>
      <w:bookmarkStart w:id="444" w:name="_Toc297120507"/>
      <w:bookmarkEnd w:id="444"/>
      <w:bookmarkStart w:id="445" w:name="_Toc297048393"/>
      <w:bookmarkEnd w:id="445"/>
      <w:bookmarkStart w:id="446" w:name="_Toc300935004"/>
      <w:bookmarkEnd w:id="446"/>
      <w:bookmarkStart w:id="447" w:name="_Toc296944546"/>
      <w:bookmarkEnd w:id="447"/>
      <w:bookmarkStart w:id="448" w:name="_Toc296503207"/>
      <w:bookmarkEnd w:id="448"/>
      <w:bookmarkStart w:id="449" w:name="_Toc292559412"/>
      <w:bookmarkEnd w:id="449"/>
      <w:bookmarkStart w:id="450" w:name="_Toc304295581"/>
      <w:bookmarkEnd w:id="450"/>
      <w:bookmarkStart w:id="451" w:name="_Toc297216213"/>
      <w:bookmarkEnd w:id="451"/>
      <w:bookmarkStart w:id="452" w:name="_Toc296346708"/>
      <w:bookmarkEnd w:id="452"/>
      <w:bookmarkStart w:id="453" w:name="_Toc296347206"/>
      <w:bookmarkEnd w:id="453"/>
      <w:bookmarkStart w:id="454" w:name="_Toc296891035"/>
      <w:bookmarkEnd w:id="454"/>
      <w:bookmarkStart w:id="455" w:name="_Toc312678042"/>
      <w:r>
        <w:rPr>
          <w:rFonts w:hint="eastAsia" w:ascii="宋体" w:hAnsi="宋体" w:eastAsia="宋体" w:cs="宋体"/>
          <w:color w:val="auto"/>
          <w:kern w:val="0"/>
          <w:sz w:val="24"/>
          <w:szCs w:val="24"/>
          <w:highlight w:val="none"/>
          <w:lang w:val="en-US" w:eastAsia="zh-CN" w:bidi="ar"/>
        </w:rPr>
        <w:t>12.2 预付款</w:t>
      </w:r>
      <w:bookmarkEnd w:id="455"/>
    </w:p>
    <w:p w14:paraId="3A015F3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12.2.1 预付款的支付</w:t>
      </w:r>
    </w:p>
    <w:p w14:paraId="63E8C87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预付款支付比例或金额：</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257D32A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预付款支付期限：</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433049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预付款扣回的方式：</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43AF93B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12.2.2 预付款担保</w:t>
      </w:r>
    </w:p>
    <w:p w14:paraId="7F5DDFE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承包人提交预付款担保的期限：</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0EEC6BE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预付款担保的形式为：</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696785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 计量</w:t>
      </w:r>
    </w:p>
    <w:p w14:paraId="2B00D90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12.3.1 计量原则</w:t>
      </w:r>
    </w:p>
    <w:p w14:paraId="3C3F3A8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工程量计算规则：</w:t>
      </w:r>
      <w:r>
        <w:rPr>
          <w:rFonts w:hint="eastAsia" w:ascii="宋体" w:hAnsi="宋体" w:eastAsia="宋体" w:cs="宋体"/>
          <w:color w:val="auto"/>
          <w:kern w:val="0"/>
          <w:sz w:val="24"/>
          <w:szCs w:val="24"/>
          <w:highlight w:val="none"/>
          <w:u w:val="single"/>
          <w:lang w:val="en-US" w:eastAsia="zh-CN" w:bidi="ar"/>
        </w:rPr>
        <w:t xml:space="preserve"> 执行《建设工程工程量清单计价规范》(2013 版)、《江苏省建设工程费用定额》(2014)、《江苏省建筑与装修工程计价定额》、《江苏省市政工程计价表》、近期的《连云港市建设工程材料市场参考价》、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kern w:val="0"/>
          <w:sz w:val="24"/>
          <w:szCs w:val="24"/>
          <w:highlight w:val="none"/>
          <w:lang w:val="en-US" w:eastAsia="zh-CN" w:bidi="ar"/>
        </w:rPr>
        <w:t>。</w:t>
      </w:r>
    </w:p>
    <w:p w14:paraId="3E5BA74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12.3.2 计量周期</w:t>
      </w:r>
    </w:p>
    <w:p w14:paraId="479A07B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关于计量周期的约定：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1F47BE6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12.3.3 单价合同的计量</w:t>
      </w:r>
    </w:p>
    <w:p w14:paraId="45670B7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关于单价合同计量的约定：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80E633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12.3.4 总价合同的计量</w:t>
      </w:r>
    </w:p>
    <w:p w14:paraId="1D383FF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关于总价合同计量的约定：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569F504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12.3.5总价合同采用支付分解表计量支付的，是否适用第12.3.4 项〔总价合同的计量〕约定进行计量：</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9B377A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12.3.6 其他价格形式合同的计量</w:t>
      </w:r>
    </w:p>
    <w:p w14:paraId="684229C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其他价格形式的计量方式和程序：</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5124442F">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12.4 工程进度款支付</w:t>
      </w:r>
    </w:p>
    <w:p w14:paraId="54BF52D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bookmarkStart w:id="456" w:name="_Toc296944550"/>
      <w:bookmarkEnd w:id="456"/>
      <w:bookmarkStart w:id="457" w:name="_Toc303539163"/>
      <w:bookmarkEnd w:id="457"/>
      <w:bookmarkStart w:id="458" w:name="_Toc296503211"/>
      <w:bookmarkEnd w:id="458"/>
      <w:bookmarkStart w:id="459" w:name="_Toc300935006"/>
      <w:bookmarkEnd w:id="459"/>
      <w:bookmarkStart w:id="460" w:name="_Toc296891251"/>
      <w:bookmarkEnd w:id="460"/>
      <w:bookmarkStart w:id="461" w:name="_Toc297120511"/>
      <w:bookmarkEnd w:id="461"/>
      <w:bookmarkStart w:id="462" w:name="_Toc296346712"/>
      <w:bookmarkEnd w:id="462"/>
      <w:bookmarkStart w:id="463" w:name="_Toc292559416"/>
      <w:bookmarkEnd w:id="463"/>
      <w:bookmarkStart w:id="464" w:name="_Toc292559921"/>
      <w:bookmarkEnd w:id="464"/>
      <w:bookmarkStart w:id="465" w:name="_Toc296891039"/>
      <w:bookmarkEnd w:id="465"/>
      <w:bookmarkStart w:id="466" w:name="_Toc297216215"/>
      <w:bookmarkEnd w:id="466"/>
      <w:bookmarkStart w:id="467" w:name="_Toc297123556"/>
      <w:bookmarkEnd w:id="467"/>
      <w:bookmarkStart w:id="468" w:name="_Toc297048397"/>
      <w:bookmarkEnd w:id="468"/>
      <w:bookmarkStart w:id="469" w:name="_Toc296347210"/>
      <w:r>
        <w:rPr>
          <w:rFonts w:hint="eastAsia" w:ascii="宋体" w:hAnsi="宋体" w:eastAsia="宋体" w:cs="宋体"/>
          <w:color w:val="auto"/>
          <w:kern w:val="0"/>
          <w:sz w:val="24"/>
          <w:szCs w:val="24"/>
          <w:highlight w:val="none"/>
          <w:lang w:val="en-US" w:eastAsia="zh-CN" w:bidi="ar"/>
        </w:rPr>
        <w:t>12.4.1 付款周期</w:t>
      </w:r>
      <w:bookmarkEnd w:id="469"/>
    </w:p>
    <w:p w14:paraId="3FC625AC">
      <w:pPr>
        <w:pageBreakBefore w:val="0"/>
        <w:kinsoku/>
        <w:wordWrap/>
        <w:overflowPunct/>
        <w:topLinePunct w:val="0"/>
        <w:bidi w:val="0"/>
        <w:spacing w:beforeLines="0" w:afterLines="0" w:line="360" w:lineRule="auto"/>
        <w:ind w:firstLine="482" w:firstLineChars="200"/>
        <w:jc w:val="left"/>
        <w:textAlignment w:val="auto"/>
        <w:rPr>
          <w:rFonts w:hint="eastAsia" w:ascii="宋体" w:hAnsi="宋体" w:eastAsia="宋体" w:cs="宋体"/>
          <w:b/>
          <w:bCs/>
          <w:color w:val="auto"/>
          <w:kern w:val="2"/>
          <w:sz w:val="24"/>
          <w:szCs w:val="21"/>
          <w:highlight w:val="none"/>
          <w:lang w:val="en-US" w:eastAsia="zh-CN"/>
        </w:rPr>
      </w:pPr>
      <w:r>
        <w:rPr>
          <w:rFonts w:hint="eastAsia" w:ascii="宋体" w:hAnsi="宋体" w:eastAsia="宋体" w:cs="宋体"/>
          <w:b/>
          <w:bCs/>
          <w:color w:val="auto"/>
          <w:kern w:val="2"/>
          <w:sz w:val="24"/>
          <w:szCs w:val="21"/>
          <w:highlight w:val="none"/>
          <w:lang w:val="en-US" w:eastAsia="zh-CN"/>
        </w:rPr>
        <w:t>工程完工并验收合格后付已完合格工程量价款的80%，工程结算审计完成后付至审定价的97%。留审定价款的3％作为质量保修金，待质保期（2年）满后且无质量问题也无违约情况下付清余款（不计利息）。</w:t>
      </w:r>
    </w:p>
    <w:p w14:paraId="2102F894">
      <w:pPr>
        <w:pageBreakBefore w:val="0"/>
        <w:kinsoku/>
        <w:wordWrap/>
        <w:overflowPunct/>
        <w:topLinePunct w:val="0"/>
        <w:bidi w:val="0"/>
        <w:spacing w:beforeLines="0" w:afterLines="0" w:line="360" w:lineRule="auto"/>
        <w:ind w:firstLine="482" w:firstLineChars="200"/>
        <w:jc w:val="left"/>
        <w:textAlignment w:val="auto"/>
        <w:rPr>
          <w:rFonts w:hint="eastAsia" w:ascii="宋体" w:hAnsi="宋体" w:eastAsia="宋体" w:cs="宋体"/>
          <w:b/>
          <w:bCs/>
          <w:color w:val="auto"/>
          <w:kern w:val="2"/>
          <w:sz w:val="24"/>
          <w:szCs w:val="21"/>
          <w:highlight w:val="none"/>
          <w:lang w:val="en-US" w:eastAsia="zh-TW"/>
        </w:rPr>
      </w:pPr>
      <w:r>
        <w:rPr>
          <w:rFonts w:hint="eastAsia" w:ascii="宋体" w:hAnsi="宋体" w:eastAsia="宋体" w:cs="宋体"/>
          <w:b/>
          <w:bCs/>
          <w:color w:val="auto"/>
          <w:kern w:val="2"/>
          <w:sz w:val="24"/>
          <w:szCs w:val="21"/>
          <w:highlight w:val="none"/>
          <w:lang w:val="en-US" w:eastAsia="zh-CN"/>
        </w:rPr>
        <w:t>每次支付</w:t>
      </w:r>
      <w:r>
        <w:rPr>
          <w:rFonts w:hint="eastAsia" w:ascii="宋体" w:hAnsi="宋体" w:cs="宋体"/>
          <w:b/>
          <w:bCs/>
          <w:color w:val="auto"/>
          <w:kern w:val="2"/>
          <w:sz w:val="24"/>
          <w:szCs w:val="21"/>
          <w:highlight w:val="none"/>
          <w:lang w:val="en-US" w:eastAsia="zh-CN"/>
        </w:rPr>
        <w:t>工程</w:t>
      </w:r>
      <w:r>
        <w:rPr>
          <w:rFonts w:hint="eastAsia" w:ascii="宋体" w:hAnsi="宋体" w:eastAsia="宋体" w:cs="宋体"/>
          <w:b/>
          <w:bCs/>
          <w:color w:val="auto"/>
          <w:kern w:val="2"/>
          <w:sz w:val="24"/>
          <w:szCs w:val="21"/>
          <w:highlight w:val="none"/>
          <w:lang w:val="en-US" w:eastAsia="zh-CN"/>
        </w:rPr>
        <w:t>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p>
    <w:p w14:paraId="4CF38DB7">
      <w:pPr>
        <w:keepNext w:val="0"/>
        <w:keepLines w:val="0"/>
        <w:pageBreakBefore w:val="0"/>
        <w:widowControl w:val="0"/>
        <w:suppressLineNumbers w:val="0"/>
        <w:kinsoku/>
        <w:wordWrap/>
        <w:overflowPunct/>
        <w:topLinePunct w:val="0"/>
        <w:bidi w:val="0"/>
        <w:spacing w:before="0" w:beforeAutospacing="0" w:after="0" w:afterAutospacing="0" w:line="360" w:lineRule="auto"/>
        <w:ind w:left="480" w:leftChars="200" w:right="0" w:firstLine="0" w:firstLineChars="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12.4.2 进度付款申请单的编制</w:t>
      </w:r>
    </w:p>
    <w:p w14:paraId="54F83AF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关于进度付款申请单编制的约定：</w:t>
      </w:r>
      <w:r>
        <w:rPr>
          <w:rFonts w:hint="eastAsia" w:ascii="宋体" w:hAnsi="宋体" w:eastAsia="宋体" w:cs="宋体"/>
          <w:color w:val="auto"/>
          <w:kern w:val="0"/>
          <w:sz w:val="24"/>
          <w:szCs w:val="24"/>
          <w:highlight w:val="none"/>
          <w:u w:val="single"/>
          <w:lang w:val="en-US" w:eastAsia="zh-CN" w:bidi="ar"/>
        </w:rPr>
        <w:t xml:space="preserve"> 不含工程变更、签证、索赔费用 </w:t>
      </w:r>
      <w:r>
        <w:rPr>
          <w:rFonts w:hint="eastAsia" w:ascii="宋体" w:hAnsi="宋体" w:eastAsia="宋体" w:cs="宋体"/>
          <w:color w:val="auto"/>
          <w:kern w:val="0"/>
          <w:sz w:val="24"/>
          <w:szCs w:val="24"/>
          <w:highlight w:val="none"/>
          <w:lang w:val="en-US" w:eastAsia="zh-CN" w:bidi="ar"/>
        </w:rPr>
        <w:t>。</w:t>
      </w:r>
    </w:p>
    <w:p w14:paraId="376F518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12.4.3 进度付款申请单的提交</w:t>
      </w:r>
    </w:p>
    <w:p w14:paraId="4732196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（1）单价合同进度付款申请单提交的约定：</w:t>
      </w:r>
      <w:r>
        <w:rPr>
          <w:rFonts w:hint="eastAsia" w:ascii="宋体" w:hAnsi="宋体" w:eastAsia="宋体" w:cs="宋体"/>
          <w:color w:val="auto"/>
          <w:kern w:val="0"/>
          <w:sz w:val="24"/>
          <w:szCs w:val="24"/>
          <w:highlight w:val="none"/>
          <w:u w:val="single"/>
          <w:lang w:val="en-US" w:eastAsia="zh-CN" w:bidi="ar"/>
        </w:rPr>
        <w:t xml:space="preserve"> 施工至合同约定付款节点</w:t>
      </w:r>
      <w:r>
        <w:rPr>
          <w:rFonts w:hint="eastAsia" w:ascii="宋体" w:hAnsi="宋体" w:eastAsia="宋体" w:cs="宋体"/>
          <w:color w:val="auto"/>
          <w:kern w:val="2"/>
          <w:sz w:val="24"/>
          <w:szCs w:val="21"/>
          <w:highlight w:val="none"/>
          <w:u w:val="single"/>
          <w:lang w:val="en-US" w:eastAsia="zh-CN"/>
        </w:rPr>
        <w:t>时提交，并附上已完成工程量报表和有关资料</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63DCFE1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（2）总价合同进度付款申请单提交的约定：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432ED89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（3）其他价格形式合同进度付款申请单提交的约定：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7C61FF7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12.4.4 进度款审核和支付</w:t>
      </w:r>
    </w:p>
    <w:p w14:paraId="33E7185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（1）监理人审查并报送发包人的期限：</w:t>
      </w:r>
      <w:r>
        <w:rPr>
          <w:rFonts w:hint="eastAsia" w:ascii="宋体" w:hAnsi="宋体" w:eastAsia="宋体" w:cs="宋体"/>
          <w:color w:val="auto"/>
          <w:kern w:val="0"/>
          <w:sz w:val="24"/>
          <w:szCs w:val="24"/>
          <w:highlight w:val="none"/>
          <w:u w:val="single"/>
          <w:lang w:val="en-US" w:eastAsia="zh-CN" w:bidi="ar"/>
        </w:rPr>
        <w:t xml:space="preserve">在收到承包人进度付款申请单以及相关资料后7日内完成  </w:t>
      </w:r>
      <w:r>
        <w:rPr>
          <w:rFonts w:hint="eastAsia" w:ascii="宋体" w:hAnsi="宋体" w:eastAsia="宋体" w:cs="宋体"/>
          <w:color w:val="auto"/>
          <w:kern w:val="0"/>
          <w:sz w:val="24"/>
          <w:szCs w:val="24"/>
          <w:highlight w:val="none"/>
          <w:lang w:val="en-US" w:eastAsia="zh-CN" w:bidi="ar"/>
        </w:rPr>
        <w:t>。</w:t>
      </w:r>
    </w:p>
    <w:p w14:paraId="75B89F5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发包人完成审批并签发进度款支付证书的期限：</w:t>
      </w:r>
      <w:r>
        <w:rPr>
          <w:rFonts w:hint="eastAsia" w:ascii="宋体" w:hAnsi="宋体" w:eastAsia="宋体" w:cs="宋体"/>
          <w:color w:val="auto"/>
          <w:kern w:val="0"/>
          <w:sz w:val="24"/>
          <w:szCs w:val="24"/>
          <w:highlight w:val="none"/>
          <w:u w:val="single"/>
          <w:lang w:val="en-US" w:eastAsia="zh-CN" w:bidi="ar"/>
        </w:rPr>
        <w:t>在收到监理人报送的进度付款申请单及相关资料后30日内 。</w:t>
      </w:r>
    </w:p>
    <w:p w14:paraId="6653A1A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（2）发包人支付进度款的期限：</w:t>
      </w:r>
      <w:r>
        <w:rPr>
          <w:rFonts w:hint="eastAsia" w:ascii="宋体" w:hAnsi="宋体" w:eastAsia="宋体" w:cs="宋体"/>
          <w:color w:val="auto"/>
          <w:kern w:val="0"/>
          <w:sz w:val="24"/>
          <w:szCs w:val="24"/>
          <w:highlight w:val="none"/>
          <w:u w:val="single"/>
          <w:lang w:val="en-US" w:eastAsia="zh-CN" w:bidi="ar"/>
        </w:rPr>
        <w:t xml:space="preserve">   在进度款支付证书签发后14天内完成支付 </w:t>
      </w:r>
      <w:r>
        <w:rPr>
          <w:rFonts w:hint="eastAsia" w:ascii="宋体" w:hAnsi="宋体" w:eastAsia="宋体" w:cs="宋体"/>
          <w:color w:val="auto"/>
          <w:kern w:val="0"/>
          <w:sz w:val="24"/>
          <w:szCs w:val="24"/>
          <w:highlight w:val="none"/>
          <w:lang w:val="en-US" w:eastAsia="zh-CN" w:bidi="ar"/>
        </w:rPr>
        <w:t>。</w:t>
      </w:r>
    </w:p>
    <w:p w14:paraId="2521B13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00" w:firstLineChars="25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发包人逾期支付进度款的违约金的计算方式：</w:t>
      </w:r>
      <w:r>
        <w:rPr>
          <w:rFonts w:hint="eastAsia" w:ascii="宋体" w:hAnsi="宋体" w:eastAsia="宋体" w:cs="宋体"/>
          <w:color w:val="auto"/>
          <w:kern w:val="0"/>
          <w:sz w:val="24"/>
          <w:szCs w:val="24"/>
          <w:highlight w:val="none"/>
          <w:u w:val="single"/>
          <w:lang w:val="en-US" w:eastAsia="zh-CN" w:bidi="ar"/>
        </w:rPr>
        <w:t xml:space="preserve">    无   </w:t>
      </w:r>
      <w:r>
        <w:rPr>
          <w:rFonts w:hint="eastAsia" w:ascii="宋体" w:hAnsi="宋体" w:eastAsia="宋体" w:cs="宋体"/>
          <w:color w:val="auto"/>
          <w:kern w:val="0"/>
          <w:sz w:val="24"/>
          <w:szCs w:val="24"/>
          <w:highlight w:val="none"/>
          <w:lang w:val="en-US" w:eastAsia="zh-CN" w:bidi="ar"/>
        </w:rPr>
        <w:t>。</w:t>
      </w:r>
    </w:p>
    <w:p w14:paraId="12D3022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00" w:firstLineChars="25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12.4.6 支付分解表的编制</w:t>
      </w:r>
    </w:p>
    <w:p w14:paraId="334E1EF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2、总价合同支付分解表的编制与审批：</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0A3164D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3、单价合同的总价项目支付分解表的编制与审批：</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2B0F18F1">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470" w:name="_Toc303539172"/>
      <w:bookmarkEnd w:id="470"/>
      <w:bookmarkStart w:id="471" w:name="_Toc296891047"/>
      <w:bookmarkEnd w:id="471"/>
      <w:bookmarkStart w:id="472" w:name="_Toc296347218"/>
      <w:bookmarkEnd w:id="472"/>
      <w:bookmarkStart w:id="473" w:name="_Toc292559424"/>
      <w:bookmarkEnd w:id="473"/>
      <w:bookmarkStart w:id="474" w:name="_Toc297048405"/>
      <w:bookmarkEnd w:id="474"/>
      <w:bookmarkStart w:id="475" w:name="_Toc297123564"/>
      <w:bookmarkEnd w:id="475"/>
      <w:bookmarkStart w:id="476" w:name="_Toc297120519"/>
      <w:bookmarkEnd w:id="476"/>
      <w:bookmarkStart w:id="477" w:name="_Toc296346720"/>
      <w:bookmarkEnd w:id="477"/>
      <w:bookmarkStart w:id="478" w:name="_Toc304295593"/>
      <w:bookmarkEnd w:id="478"/>
      <w:bookmarkStart w:id="479" w:name="_Toc296891259"/>
      <w:bookmarkEnd w:id="479"/>
      <w:bookmarkStart w:id="480" w:name="_Toc297216223"/>
      <w:bookmarkEnd w:id="480"/>
      <w:bookmarkStart w:id="481" w:name="_Toc292559929"/>
      <w:bookmarkEnd w:id="481"/>
      <w:bookmarkStart w:id="482" w:name="_Toc351203645"/>
      <w:bookmarkEnd w:id="482"/>
      <w:bookmarkStart w:id="483" w:name="_Toc296944558"/>
      <w:bookmarkEnd w:id="483"/>
      <w:bookmarkStart w:id="484" w:name="_Toc312678053"/>
      <w:bookmarkEnd w:id="484"/>
      <w:bookmarkStart w:id="485" w:name="_Toc296503219"/>
      <w:bookmarkEnd w:id="485"/>
      <w:bookmarkStart w:id="486" w:name="_Toc300935015"/>
      <w:r>
        <w:rPr>
          <w:rFonts w:hint="eastAsia" w:ascii="宋体" w:hAnsi="宋体" w:eastAsia="宋体" w:cs="宋体"/>
          <w:b w:val="0"/>
          <w:bCs/>
          <w:color w:val="auto"/>
          <w:kern w:val="2"/>
          <w:sz w:val="24"/>
          <w:szCs w:val="24"/>
          <w:highlight w:val="none"/>
          <w:lang w:val="en-US" w:eastAsia="zh-CN" w:bidi="ar-SA"/>
        </w:rPr>
        <w:t>13. 验收和工程试车</w:t>
      </w:r>
      <w:bookmarkEnd w:id="486"/>
    </w:p>
    <w:p w14:paraId="2B5C9F32">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13.1 分部分项工程验收</w:t>
      </w:r>
    </w:p>
    <w:p w14:paraId="1BC65C6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13.1.2监理人不能按时进行验收时，应提前</w:t>
      </w:r>
      <w:r>
        <w:rPr>
          <w:rFonts w:hint="eastAsia" w:ascii="宋体" w:hAnsi="宋体" w:eastAsia="宋体" w:cs="宋体"/>
          <w:color w:val="auto"/>
          <w:kern w:val="0"/>
          <w:sz w:val="24"/>
          <w:szCs w:val="24"/>
          <w:highlight w:val="none"/>
          <w:u w:val="single"/>
          <w:lang w:val="en-US" w:eastAsia="zh-CN" w:bidi="ar"/>
        </w:rPr>
        <w:t xml:space="preserve">   24 </w:t>
      </w:r>
      <w:r>
        <w:rPr>
          <w:rFonts w:hint="eastAsia" w:ascii="宋体" w:hAnsi="宋体" w:eastAsia="宋体" w:cs="宋体"/>
          <w:color w:val="auto"/>
          <w:kern w:val="0"/>
          <w:sz w:val="24"/>
          <w:szCs w:val="24"/>
          <w:highlight w:val="none"/>
          <w:lang w:val="en-US" w:eastAsia="zh-CN" w:bidi="ar"/>
        </w:rPr>
        <w:t>小时提交书面延期要求。</w:t>
      </w:r>
    </w:p>
    <w:p w14:paraId="53EF858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关于延期最长不得超过：</w:t>
      </w:r>
      <w:r>
        <w:rPr>
          <w:rFonts w:hint="eastAsia" w:ascii="宋体" w:hAnsi="宋体" w:eastAsia="宋体" w:cs="宋体"/>
          <w:color w:val="auto"/>
          <w:kern w:val="0"/>
          <w:sz w:val="24"/>
          <w:szCs w:val="24"/>
          <w:highlight w:val="none"/>
          <w:u w:val="single"/>
          <w:lang w:val="en-US" w:eastAsia="zh-CN" w:bidi="ar"/>
        </w:rPr>
        <w:t xml:space="preserve">  48   </w:t>
      </w:r>
      <w:r>
        <w:rPr>
          <w:rFonts w:hint="eastAsia" w:ascii="宋体" w:hAnsi="宋体" w:eastAsia="宋体" w:cs="宋体"/>
          <w:color w:val="auto"/>
          <w:kern w:val="0"/>
          <w:sz w:val="24"/>
          <w:szCs w:val="24"/>
          <w:highlight w:val="none"/>
          <w:lang w:val="en-US" w:eastAsia="zh-CN" w:bidi="ar"/>
        </w:rPr>
        <w:t>小时。</w:t>
      </w:r>
    </w:p>
    <w:p w14:paraId="781A85CD">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bookmarkStart w:id="487" w:name="_Toc267251474"/>
      <w:bookmarkEnd w:id="487"/>
      <w:bookmarkStart w:id="488" w:name="_Toc297123565"/>
      <w:bookmarkEnd w:id="488"/>
      <w:bookmarkStart w:id="489" w:name="_Toc297048409"/>
      <w:bookmarkEnd w:id="489"/>
      <w:bookmarkStart w:id="490" w:name="_Toc267251476"/>
      <w:bookmarkEnd w:id="490"/>
      <w:bookmarkStart w:id="491" w:name="_Toc296347222"/>
      <w:bookmarkEnd w:id="491"/>
      <w:bookmarkStart w:id="492" w:name="_Toc297216224"/>
      <w:bookmarkEnd w:id="492"/>
      <w:bookmarkStart w:id="493" w:name="_Toc297120523"/>
      <w:bookmarkEnd w:id="493"/>
      <w:bookmarkStart w:id="494" w:name="_Toc267251472"/>
      <w:bookmarkEnd w:id="494"/>
      <w:bookmarkStart w:id="495" w:name="_Toc296944562"/>
      <w:bookmarkEnd w:id="495"/>
      <w:bookmarkStart w:id="496" w:name="_Toc292559933"/>
      <w:bookmarkEnd w:id="496"/>
      <w:bookmarkStart w:id="497" w:name="_Toc312678056"/>
      <w:bookmarkEnd w:id="497"/>
      <w:bookmarkStart w:id="498" w:name="_Toc296891051"/>
      <w:bookmarkEnd w:id="498"/>
      <w:bookmarkStart w:id="499" w:name="_Toc267251475"/>
      <w:bookmarkEnd w:id="499"/>
      <w:bookmarkStart w:id="500" w:name="_Toc300935016"/>
      <w:bookmarkEnd w:id="500"/>
      <w:bookmarkStart w:id="501" w:name="_Toc267251471"/>
      <w:bookmarkEnd w:id="501"/>
      <w:bookmarkStart w:id="502" w:name="_Toc304295596"/>
      <w:bookmarkEnd w:id="502"/>
      <w:bookmarkStart w:id="503" w:name="_Toc267251470"/>
      <w:bookmarkEnd w:id="503"/>
      <w:bookmarkStart w:id="504" w:name="_Toc303539173"/>
      <w:bookmarkEnd w:id="504"/>
      <w:bookmarkStart w:id="505" w:name="_Toc296346724"/>
      <w:bookmarkEnd w:id="505"/>
      <w:bookmarkStart w:id="506" w:name="_Toc296891263"/>
      <w:bookmarkEnd w:id="506"/>
      <w:bookmarkStart w:id="507" w:name="_Toc296503223"/>
      <w:bookmarkEnd w:id="507"/>
      <w:bookmarkStart w:id="508" w:name="_Toc292559428"/>
      <w:bookmarkEnd w:id="508"/>
      <w:bookmarkStart w:id="509" w:name="_Toc267251473"/>
      <w:r>
        <w:rPr>
          <w:rFonts w:hint="eastAsia" w:ascii="宋体" w:hAnsi="宋体" w:eastAsia="宋体" w:cs="宋体"/>
          <w:color w:val="auto"/>
          <w:kern w:val="0"/>
          <w:sz w:val="24"/>
          <w:szCs w:val="24"/>
          <w:highlight w:val="none"/>
          <w:lang w:val="en-US" w:eastAsia="zh-CN" w:bidi="ar"/>
        </w:rPr>
        <w:t>13.2 竣工验收</w:t>
      </w:r>
      <w:bookmarkEnd w:id="509"/>
    </w:p>
    <w:p w14:paraId="0423B21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bookmarkStart w:id="510" w:name="_Toc280868706"/>
      <w:bookmarkEnd w:id="510"/>
      <w:bookmarkStart w:id="511" w:name="_Toc280868707"/>
      <w:bookmarkEnd w:id="511"/>
      <w:bookmarkStart w:id="512" w:name="_Toc280868704"/>
      <w:bookmarkEnd w:id="512"/>
      <w:bookmarkStart w:id="513" w:name="_Toc280868709"/>
      <w:bookmarkEnd w:id="513"/>
      <w:bookmarkStart w:id="514" w:name="_Toc280868708"/>
      <w:bookmarkEnd w:id="514"/>
      <w:bookmarkStart w:id="515" w:name="_Toc280868705"/>
      <w:bookmarkEnd w:id="515"/>
      <w:r>
        <w:rPr>
          <w:rFonts w:hint="eastAsia" w:ascii="宋体" w:hAnsi="宋体" w:eastAsia="宋体" w:cs="宋体"/>
          <w:color w:val="auto"/>
          <w:kern w:val="0"/>
          <w:sz w:val="24"/>
          <w:szCs w:val="24"/>
          <w:highlight w:val="none"/>
          <w:lang w:val="en-US" w:eastAsia="zh-CN" w:bidi="ar"/>
        </w:rPr>
        <w:t>13.2.2竣工验收程序</w:t>
      </w:r>
    </w:p>
    <w:p w14:paraId="2896297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关于竣工验收程序的约定：</w:t>
      </w:r>
      <w:r>
        <w:rPr>
          <w:rFonts w:hint="eastAsia" w:ascii="宋体" w:hAnsi="宋体" w:eastAsia="宋体" w:cs="宋体"/>
          <w:color w:val="auto"/>
          <w:kern w:val="0"/>
          <w:sz w:val="24"/>
          <w:szCs w:val="24"/>
          <w:highlight w:val="none"/>
          <w:u w:val="single"/>
          <w:lang w:val="en-US" w:eastAsia="zh-CN" w:bidi="ar"/>
        </w:rPr>
        <w:t xml:space="preserve"> 按通用条款执行 </w:t>
      </w:r>
      <w:r>
        <w:rPr>
          <w:rFonts w:hint="eastAsia" w:ascii="宋体" w:hAnsi="宋体" w:eastAsia="宋体" w:cs="宋体"/>
          <w:color w:val="auto"/>
          <w:kern w:val="0"/>
          <w:sz w:val="24"/>
          <w:szCs w:val="24"/>
          <w:highlight w:val="none"/>
          <w:lang w:val="en-US" w:eastAsia="zh-CN" w:bidi="ar"/>
        </w:rPr>
        <w:t>。</w:t>
      </w:r>
    </w:p>
    <w:p w14:paraId="3E2F6DD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发包人不按照本项约定组织竣工验收、颁发工程接收证书的违约金的计算方法：</w:t>
      </w:r>
      <w:r>
        <w:rPr>
          <w:rFonts w:hint="eastAsia" w:ascii="宋体" w:hAnsi="宋体" w:eastAsia="宋体" w:cs="宋体"/>
          <w:color w:val="auto"/>
          <w:kern w:val="0"/>
          <w:sz w:val="24"/>
          <w:szCs w:val="24"/>
          <w:highlight w:val="none"/>
          <w:u w:val="single"/>
          <w:lang w:val="en-US" w:eastAsia="zh-CN" w:bidi="ar"/>
        </w:rPr>
        <w:t xml:space="preserve">  无 </w:t>
      </w:r>
      <w:r>
        <w:rPr>
          <w:rFonts w:hint="eastAsia" w:ascii="宋体" w:hAnsi="宋体" w:eastAsia="宋体" w:cs="宋体"/>
          <w:color w:val="auto"/>
          <w:kern w:val="0"/>
          <w:sz w:val="24"/>
          <w:szCs w:val="24"/>
          <w:highlight w:val="none"/>
          <w:lang w:val="en-US" w:eastAsia="zh-CN" w:bidi="ar"/>
        </w:rPr>
        <w:t>。</w:t>
      </w:r>
    </w:p>
    <w:p w14:paraId="23E098B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13.2.5移交、接收全部与部分工程</w:t>
      </w:r>
    </w:p>
    <w:p w14:paraId="4592DB4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承包人向发包人移交工程的期限：</w:t>
      </w:r>
      <w:r>
        <w:rPr>
          <w:rFonts w:hint="eastAsia" w:ascii="宋体" w:hAnsi="宋体" w:eastAsia="宋体" w:cs="宋体"/>
          <w:color w:val="auto"/>
          <w:kern w:val="0"/>
          <w:sz w:val="24"/>
          <w:szCs w:val="24"/>
          <w:highlight w:val="none"/>
          <w:u w:val="single"/>
          <w:lang w:val="en-US" w:eastAsia="zh-CN" w:bidi="ar"/>
        </w:rPr>
        <w:t xml:space="preserve">在颁发工程接收证书后7日内完成工程的移交  </w:t>
      </w:r>
      <w:r>
        <w:rPr>
          <w:rFonts w:hint="eastAsia" w:ascii="宋体" w:hAnsi="宋体" w:eastAsia="宋体" w:cs="宋体"/>
          <w:color w:val="auto"/>
          <w:kern w:val="0"/>
          <w:sz w:val="24"/>
          <w:szCs w:val="24"/>
          <w:highlight w:val="none"/>
          <w:lang w:val="en-US" w:eastAsia="zh-CN" w:bidi="ar"/>
        </w:rPr>
        <w:t>。</w:t>
      </w:r>
    </w:p>
    <w:p w14:paraId="71787DB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发包人未按本合同约定接收全部或部分工程的，违约金的计算方法为：</w:t>
      </w:r>
      <w:r>
        <w:rPr>
          <w:rFonts w:hint="eastAsia" w:ascii="宋体" w:hAnsi="宋体" w:eastAsia="宋体" w:cs="宋体"/>
          <w:color w:val="auto"/>
          <w:kern w:val="0"/>
          <w:sz w:val="24"/>
          <w:szCs w:val="24"/>
          <w:highlight w:val="none"/>
          <w:u w:val="single"/>
          <w:lang w:val="en-US" w:eastAsia="zh-CN" w:bidi="ar"/>
        </w:rPr>
        <w:t xml:space="preserve"> 无</w:t>
      </w:r>
      <w:r>
        <w:rPr>
          <w:rFonts w:hint="eastAsia" w:ascii="宋体" w:hAnsi="宋体" w:eastAsia="宋体" w:cs="宋体"/>
          <w:color w:val="auto"/>
          <w:kern w:val="0"/>
          <w:sz w:val="24"/>
          <w:szCs w:val="24"/>
          <w:highlight w:val="none"/>
          <w:lang w:val="en-US" w:eastAsia="zh-CN" w:bidi="ar"/>
        </w:rPr>
        <w:t>。</w:t>
      </w:r>
    </w:p>
    <w:p w14:paraId="46A8C7D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承包人未按时移交工程的，违约金的计算方法为：</w:t>
      </w:r>
      <w:r>
        <w:rPr>
          <w:rFonts w:hint="eastAsia" w:ascii="宋体" w:hAnsi="宋体" w:eastAsia="宋体" w:cs="宋体"/>
          <w:color w:val="auto"/>
          <w:kern w:val="0"/>
          <w:sz w:val="24"/>
          <w:szCs w:val="24"/>
          <w:highlight w:val="none"/>
          <w:u w:val="single"/>
          <w:lang w:val="en-US" w:eastAsia="zh-CN" w:bidi="ar"/>
        </w:rPr>
        <w:t xml:space="preserve">  每推迟一天，承包人赔偿给发包人工程总价款5‰的违约金，</w:t>
      </w:r>
      <w:r>
        <w:rPr>
          <w:rFonts w:hint="eastAsia" w:ascii="宋体" w:hAnsi="宋体" w:eastAsia="宋体" w:cs="宋体"/>
          <w:color w:val="auto"/>
          <w:sz w:val="24"/>
          <w:highlight w:val="none"/>
          <w:u w:val="single"/>
        </w:rPr>
        <w:t>违约金最高限额不超过合同价</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kern w:val="0"/>
          <w:sz w:val="24"/>
          <w:szCs w:val="24"/>
          <w:highlight w:val="none"/>
          <w:u w:val="single"/>
          <w:lang w:val="en-US" w:eastAsia="zh-CN" w:bidi="ar"/>
        </w:rPr>
        <w:t>违约金从工程竣工结算款中扣除</w:t>
      </w:r>
      <w:r>
        <w:rPr>
          <w:rFonts w:hint="eastAsia" w:ascii="宋体" w:hAnsi="宋体" w:eastAsia="宋体" w:cs="宋体"/>
          <w:color w:val="auto"/>
          <w:kern w:val="0"/>
          <w:sz w:val="24"/>
          <w:szCs w:val="24"/>
          <w:highlight w:val="none"/>
          <w:lang w:val="en-US" w:eastAsia="zh-CN" w:bidi="ar"/>
        </w:rPr>
        <w:t>。</w:t>
      </w:r>
    </w:p>
    <w:p w14:paraId="528771C3">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13.3 工程试车</w:t>
      </w:r>
    </w:p>
    <w:p w14:paraId="21B04B0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13.3.1 试车程序</w:t>
      </w:r>
    </w:p>
    <w:p w14:paraId="227600F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工程试车内容：</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1F63DA9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（1）单机无负荷试车费用由</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承担；</w:t>
      </w:r>
    </w:p>
    <w:p w14:paraId="7651C36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（2）无负荷联动试车费用由</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承担。</w:t>
      </w:r>
    </w:p>
    <w:p w14:paraId="3624218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13.3.3 投料试车</w:t>
      </w:r>
    </w:p>
    <w:p w14:paraId="2BFD0DE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关于投料试车相关事项的约定：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379C2D7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13.6 竣工退场</w:t>
      </w:r>
    </w:p>
    <w:p w14:paraId="799C512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13.6.1 竣工退场</w:t>
      </w:r>
    </w:p>
    <w:p w14:paraId="5388F70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承包人完成竣工退场的期限：</w:t>
      </w:r>
      <w:r>
        <w:rPr>
          <w:rFonts w:hint="eastAsia" w:ascii="宋体" w:hAnsi="宋体" w:eastAsia="宋体" w:cs="宋体"/>
          <w:color w:val="auto"/>
          <w:kern w:val="0"/>
          <w:sz w:val="24"/>
          <w:szCs w:val="24"/>
          <w:highlight w:val="none"/>
          <w:u w:val="single"/>
          <w:lang w:val="en-US" w:eastAsia="zh-CN" w:bidi="ar"/>
        </w:rPr>
        <w:t xml:space="preserve">   在移交结束后7日内完成竣工退场  </w:t>
      </w:r>
      <w:r>
        <w:rPr>
          <w:rFonts w:hint="eastAsia" w:ascii="宋体" w:hAnsi="宋体" w:eastAsia="宋体" w:cs="宋体"/>
          <w:color w:val="auto"/>
          <w:kern w:val="0"/>
          <w:sz w:val="24"/>
          <w:szCs w:val="24"/>
          <w:highlight w:val="none"/>
          <w:lang w:val="en-US" w:eastAsia="zh-CN" w:bidi="ar"/>
        </w:rPr>
        <w:t>。</w:t>
      </w:r>
    </w:p>
    <w:p w14:paraId="4453ED96">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16" w:name="_Toc351203646"/>
      <w:bookmarkEnd w:id="516"/>
      <w:r>
        <w:rPr>
          <w:rFonts w:hint="eastAsia" w:ascii="宋体" w:hAnsi="宋体" w:eastAsia="宋体" w:cs="宋体"/>
          <w:b w:val="0"/>
          <w:bCs/>
          <w:color w:val="auto"/>
          <w:kern w:val="2"/>
          <w:sz w:val="24"/>
          <w:szCs w:val="24"/>
          <w:highlight w:val="none"/>
          <w:lang w:val="en-US" w:eastAsia="zh-CN" w:bidi="ar-SA"/>
        </w:rPr>
        <w:t>14. 竣工结算</w:t>
      </w:r>
    </w:p>
    <w:p w14:paraId="27D9301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14.1 竣工结算申请</w:t>
      </w:r>
    </w:p>
    <w:p w14:paraId="13B6E3E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承包人提交竣工结算申请单的期限：</w:t>
      </w:r>
      <w:r>
        <w:rPr>
          <w:rFonts w:hint="eastAsia" w:ascii="宋体" w:hAnsi="宋体" w:eastAsia="宋体" w:cs="宋体"/>
          <w:color w:val="auto"/>
          <w:kern w:val="0"/>
          <w:sz w:val="24"/>
          <w:szCs w:val="24"/>
          <w:highlight w:val="none"/>
          <w:u w:val="single"/>
          <w:lang w:val="en-US" w:eastAsia="zh-CN" w:bidi="ar"/>
        </w:rPr>
        <w:t xml:space="preserve">在工程竣工验收合格后28天内向发包人和监理人提交竣工结算申请单  </w:t>
      </w:r>
      <w:r>
        <w:rPr>
          <w:rFonts w:hint="eastAsia" w:ascii="宋体" w:hAnsi="宋体" w:eastAsia="宋体" w:cs="宋体"/>
          <w:color w:val="auto"/>
          <w:kern w:val="0"/>
          <w:sz w:val="24"/>
          <w:szCs w:val="24"/>
          <w:highlight w:val="none"/>
          <w:lang w:val="en-US" w:eastAsia="zh-CN" w:bidi="ar"/>
        </w:rPr>
        <w:t>。</w:t>
      </w:r>
    </w:p>
    <w:p w14:paraId="59CBF15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竣工结算申请单应包括的内容：</w:t>
      </w:r>
    </w:p>
    <w:p w14:paraId="79E4013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（1）竣工结算合同价格；</w:t>
      </w:r>
    </w:p>
    <w:p w14:paraId="3971DA1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（2）发包人已支付承包人的款项；</w:t>
      </w:r>
    </w:p>
    <w:p w14:paraId="1DEC034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（3）应扣留的质量保证金； </w:t>
      </w:r>
    </w:p>
    <w:p w14:paraId="39F23FE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（4）发包人应支付承包人的合同价款。 </w:t>
      </w:r>
    </w:p>
    <w:p w14:paraId="4EFEA21D">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14.2 竣工结算审核</w:t>
      </w:r>
    </w:p>
    <w:p w14:paraId="48D46AA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发包人审批竣工付款申请单的期限：</w:t>
      </w:r>
      <w:r>
        <w:rPr>
          <w:rFonts w:hint="eastAsia" w:ascii="宋体" w:hAnsi="宋体" w:eastAsia="宋体" w:cs="宋体"/>
          <w:color w:val="auto"/>
          <w:kern w:val="0"/>
          <w:sz w:val="24"/>
          <w:szCs w:val="24"/>
          <w:highlight w:val="none"/>
          <w:u w:val="single"/>
          <w:lang w:val="en-US" w:eastAsia="zh-CN" w:bidi="ar"/>
        </w:rPr>
        <w:t xml:space="preserve">发包人在收到承包人提交竣工结算申请书后6个月内完成审批 </w:t>
      </w:r>
      <w:r>
        <w:rPr>
          <w:rFonts w:hint="eastAsia" w:ascii="宋体" w:hAnsi="宋体" w:eastAsia="宋体" w:cs="宋体"/>
          <w:color w:val="auto"/>
          <w:kern w:val="0"/>
          <w:sz w:val="24"/>
          <w:szCs w:val="24"/>
          <w:highlight w:val="none"/>
          <w:lang w:val="en-US" w:eastAsia="zh-CN" w:bidi="ar"/>
        </w:rPr>
        <w:t>。</w:t>
      </w:r>
    </w:p>
    <w:p w14:paraId="071C21F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发包人完成竣工付款的期限：</w:t>
      </w:r>
      <w:r>
        <w:rPr>
          <w:rFonts w:hint="eastAsia" w:ascii="宋体" w:hAnsi="宋体" w:eastAsia="宋体" w:cs="宋体"/>
          <w:color w:val="auto"/>
          <w:kern w:val="0"/>
          <w:sz w:val="24"/>
          <w:szCs w:val="24"/>
          <w:highlight w:val="none"/>
          <w:u w:val="single"/>
          <w:lang w:val="en-US" w:eastAsia="zh-CN" w:bidi="ar"/>
        </w:rPr>
        <w:t xml:space="preserve">发包人应在签发竣工付款证书后，完成对承包人的竣工付款  </w:t>
      </w:r>
      <w:r>
        <w:rPr>
          <w:rFonts w:hint="eastAsia" w:ascii="宋体" w:hAnsi="宋体" w:eastAsia="宋体" w:cs="宋体"/>
          <w:color w:val="auto"/>
          <w:kern w:val="0"/>
          <w:sz w:val="24"/>
          <w:szCs w:val="24"/>
          <w:highlight w:val="none"/>
          <w:lang w:val="en-US" w:eastAsia="zh-CN" w:bidi="ar"/>
        </w:rPr>
        <w:t>。</w:t>
      </w:r>
    </w:p>
    <w:p w14:paraId="131DC01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关于竣工付款证书异议部分复核的方式和程序：</w:t>
      </w:r>
      <w:r>
        <w:rPr>
          <w:rFonts w:hint="eastAsia" w:ascii="宋体" w:hAnsi="宋体" w:eastAsia="宋体" w:cs="宋体"/>
          <w:color w:val="auto"/>
          <w:kern w:val="0"/>
          <w:sz w:val="24"/>
          <w:szCs w:val="24"/>
          <w:highlight w:val="none"/>
          <w:u w:val="single"/>
          <w:lang w:val="en-US" w:eastAsia="zh-CN" w:bidi="ar"/>
        </w:rPr>
        <w:t>按照第20条〔争议解决〕约定处理</w:t>
      </w:r>
      <w:r>
        <w:rPr>
          <w:rFonts w:hint="eastAsia" w:ascii="宋体" w:hAnsi="宋体" w:eastAsia="宋体" w:cs="宋体"/>
          <w:color w:val="auto"/>
          <w:kern w:val="0"/>
          <w:sz w:val="24"/>
          <w:szCs w:val="24"/>
          <w:highlight w:val="none"/>
          <w:lang w:val="en-US" w:eastAsia="zh-CN" w:bidi="ar"/>
        </w:rPr>
        <w:t>。</w:t>
      </w:r>
    </w:p>
    <w:p w14:paraId="5DB64D3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2" w:firstLineChars="200"/>
        <w:jc w:val="left"/>
        <w:textAlignment w:val="auto"/>
        <w:rPr>
          <w:rFonts w:hint="eastAsia" w:ascii="宋体" w:hAnsi="宋体" w:eastAsia="宋体" w:cs="宋体"/>
          <w:b/>
          <w:bCs w:val="0"/>
          <w:color w:val="auto"/>
          <w:kern w:val="0"/>
          <w:sz w:val="24"/>
          <w:szCs w:val="24"/>
          <w:highlight w:val="none"/>
          <w:lang w:val="en-US" w:eastAsia="zh-CN" w:bidi="ar"/>
        </w:rPr>
      </w:pPr>
      <w:r>
        <w:rPr>
          <w:rFonts w:hint="eastAsia" w:ascii="宋体" w:hAnsi="宋体" w:eastAsia="宋体" w:cs="宋体"/>
          <w:b/>
          <w:color w:val="auto"/>
          <w:kern w:val="2"/>
          <w:sz w:val="24"/>
          <w:szCs w:val="21"/>
          <w:highlight w:val="none"/>
        </w:rPr>
        <w:t>竣工结算计价方法和工程量计算规则执行《建设工程工程量清单计价规范》（GB50500-2013），综合单价固定不变。承包人应如实申报竣工结算报告，</w:t>
      </w:r>
      <w:r>
        <w:rPr>
          <w:rFonts w:hint="eastAsia" w:ascii="宋体" w:hAnsi="宋体" w:eastAsia="宋体" w:cs="宋体"/>
          <w:b/>
          <w:bCs w:val="0"/>
          <w:color w:val="auto"/>
          <w:kern w:val="0"/>
          <w:sz w:val="24"/>
          <w:szCs w:val="24"/>
          <w:highlight w:val="none"/>
          <w:lang w:val="en-US" w:eastAsia="zh-CN" w:bidi="ar"/>
        </w:rPr>
        <w:t>工程结算值经最终审定后，核减额5%以内的审计费由发包人支付，超过5%部分的审计费由承包人支付，从工程款中扣除。</w:t>
      </w:r>
    </w:p>
    <w:p w14:paraId="213D1CCC">
      <w:pPr>
        <w:pageBreakBefore w:val="0"/>
        <w:kinsoku/>
        <w:wordWrap/>
        <w:overflowPunct/>
        <w:topLinePunct w:val="0"/>
        <w:bidi w:val="0"/>
        <w:spacing w:beforeLines="0" w:afterLines="0" w:line="360" w:lineRule="auto"/>
        <w:ind w:firstLine="482" w:firstLineChars="200"/>
        <w:jc w:val="left"/>
        <w:textAlignment w:val="auto"/>
        <w:rPr>
          <w:rFonts w:hint="eastAsia" w:ascii="宋体" w:hAnsi="宋体" w:eastAsia="宋体" w:cs="宋体"/>
          <w:b/>
          <w:color w:val="auto"/>
          <w:kern w:val="2"/>
          <w:sz w:val="24"/>
          <w:szCs w:val="21"/>
          <w:highlight w:val="none"/>
        </w:rPr>
      </w:pPr>
      <w:r>
        <w:rPr>
          <w:rFonts w:hint="eastAsia" w:ascii="宋体" w:hAnsi="宋体" w:eastAsia="宋体" w:cs="宋体"/>
          <w:b/>
          <w:color w:val="auto"/>
          <w:kern w:val="2"/>
          <w:sz w:val="24"/>
          <w:szCs w:val="21"/>
          <w:highlight w:val="none"/>
        </w:rPr>
        <w:t>承包方有义务配合发包方进行审计工作，并按发包方的要求提供相关审计资料。如承包人未按发包人要求提供报审材料由此影响审计进程及相应的工程款支付由承包人自行承担。</w:t>
      </w:r>
    </w:p>
    <w:p w14:paraId="5AD85146">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14.4 最终结清</w:t>
      </w:r>
    </w:p>
    <w:p w14:paraId="36B0912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14.4.1 最终结清申请单</w:t>
      </w:r>
    </w:p>
    <w:p w14:paraId="3F0DD5C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承包人提交最终结清申请单的份数：</w:t>
      </w:r>
      <w:r>
        <w:rPr>
          <w:rFonts w:hint="eastAsia" w:ascii="宋体" w:hAnsi="宋体" w:eastAsia="宋体" w:cs="宋体"/>
          <w:color w:val="auto"/>
          <w:kern w:val="0"/>
          <w:sz w:val="24"/>
          <w:szCs w:val="24"/>
          <w:highlight w:val="none"/>
          <w:u w:val="single"/>
          <w:lang w:val="en-US" w:eastAsia="zh-CN" w:bidi="ar"/>
        </w:rPr>
        <w:t xml:space="preserve"> 按发包人要求执行 </w:t>
      </w:r>
      <w:r>
        <w:rPr>
          <w:rFonts w:hint="eastAsia" w:ascii="宋体" w:hAnsi="宋体" w:eastAsia="宋体" w:cs="宋体"/>
          <w:color w:val="auto"/>
          <w:kern w:val="0"/>
          <w:sz w:val="24"/>
          <w:szCs w:val="24"/>
          <w:highlight w:val="none"/>
          <w:lang w:val="en-US" w:eastAsia="zh-CN" w:bidi="ar"/>
        </w:rPr>
        <w:t>。</w:t>
      </w:r>
    </w:p>
    <w:p w14:paraId="5B923F8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承包人提交最终结算申请单的期限：</w:t>
      </w:r>
      <w:r>
        <w:rPr>
          <w:rFonts w:hint="eastAsia" w:ascii="宋体" w:hAnsi="宋体" w:eastAsia="宋体" w:cs="宋体"/>
          <w:color w:val="auto"/>
          <w:kern w:val="0"/>
          <w:sz w:val="24"/>
          <w:szCs w:val="24"/>
          <w:highlight w:val="none"/>
          <w:u w:val="single"/>
          <w:lang w:val="en-US" w:eastAsia="zh-CN" w:bidi="ar"/>
        </w:rPr>
        <w:t xml:space="preserve"> 在缺陷责任期终止证书颁发后7日内 </w:t>
      </w:r>
      <w:r>
        <w:rPr>
          <w:rFonts w:hint="eastAsia" w:ascii="宋体" w:hAnsi="宋体" w:eastAsia="宋体" w:cs="宋体"/>
          <w:color w:val="auto"/>
          <w:kern w:val="0"/>
          <w:sz w:val="24"/>
          <w:szCs w:val="24"/>
          <w:highlight w:val="none"/>
          <w:lang w:val="en-US" w:eastAsia="zh-CN" w:bidi="ar"/>
        </w:rPr>
        <w:t xml:space="preserve">。 </w:t>
      </w:r>
    </w:p>
    <w:p w14:paraId="022DCBA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14.4.2 最终结清证书和支付</w:t>
      </w:r>
    </w:p>
    <w:p w14:paraId="607CD5AB">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（1）发包人完成最终结清申请单的审批并颁发最终结清证书的期限：</w:t>
      </w:r>
      <w:r>
        <w:rPr>
          <w:rFonts w:hint="eastAsia" w:ascii="宋体" w:hAnsi="宋体" w:eastAsia="宋体" w:cs="宋体"/>
          <w:color w:val="auto"/>
          <w:kern w:val="0"/>
          <w:sz w:val="24"/>
          <w:szCs w:val="24"/>
          <w:highlight w:val="none"/>
          <w:u w:val="single"/>
          <w:lang w:val="en-US" w:eastAsia="zh-CN" w:bidi="ar"/>
        </w:rPr>
        <w:t xml:space="preserve"> 按发包人工作流程</w:t>
      </w:r>
      <w:r>
        <w:rPr>
          <w:rFonts w:hint="eastAsia" w:ascii="宋体" w:hAnsi="宋体" w:eastAsia="宋体" w:cs="宋体"/>
          <w:color w:val="auto"/>
          <w:kern w:val="0"/>
          <w:sz w:val="24"/>
          <w:szCs w:val="24"/>
          <w:highlight w:val="none"/>
          <w:lang w:val="en-US" w:eastAsia="zh-CN" w:bidi="ar"/>
        </w:rPr>
        <w:t>。</w:t>
      </w:r>
    </w:p>
    <w:p w14:paraId="1E5C99C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（2）发包人完成支付的期限：</w:t>
      </w:r>
      <w:r>
        <w:rPr>
          <w:rFonts w:hint="eastAsia" w:ascii="宋体" w:hAnsi="宋体" w:eastAsia="宋体" w:cs="宋体"/>
          <w:color w:val="auto"/>
          <w:kern w:val="0"/>
          <w:sz w:val="24"/>
          <w:szCs w:val="24"/>
          <w:highlight w:val="none"/>
          <w:u w:val="single"/>
          <w:lang w:val="en-US" w:eastAsia="zh-CN" w:bidi="ar"/>
        </w:rPr>
        <w:t>在颁发最终结清证书后完成支付</w:t>
      </w:r>
      <w:r>
        <w:rPr>
          <w:rFonts w:hint="eastAsia" w:ascii="宋体" w:hAnsi="宋体" w:eastAsia="宋体" w:cs="宋体"/>
          <w:color w:val="auto"/>
          <w:kern w:val="0"/>
          <w:sz w:val="24"/>
          <w:szCs w:val="24"/>
          <w:highlight w:val="none"/>
          <w:lang w:val="en-US" w:eastAsia="zh-CN" w:bidi="ar"/>
        </w:rPr>
        <w:t xml:space="preserve">。     </w:t>
      </w:r>
    </w:p>
    <w:p w14:paraId="7FFA4DF1">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17" w:name="_Toc267251506"/>
      <w:bookmarkEnd w:id="517"/>
      <w:bookmarkStart w:id="518" w:name="_Toc267251497"/>
      <w:bookmarkEnd w:id="518"/>
      <w:bookmarkStart w:id="519" w:name="_Toc267251486"/>
      <w:bookmarkEnd w:id="519"/>
      <w:bookmarkStart w:id="520" w:name="_Toc267251494"/>
      <w:bookmarkEnd w:id="520"/>
      <w:bookmarkStart w:id="521" w:name="_Toc267251488"/>
      <w:bookmarkEnd w:id="521"/>
      <w:bookmarkStart w:id="522" w:name="_Toc267251483"/>
      <w:bookmarkEnd w:id="522"/>
      <w:bookmarkStart w:id="523" w:name="_Toc267251490"/>
      <w:bookmarkEnd w:id="523"/>
      <w:bookmarkStart w:id="524" w:name="_Toc267251509"/>
      <w:bookmarkEnd w:id="524"/>
      <w:bookmarkStart w:id="525" w:name="_Toc351203647"/>
      <w:bookmarkEnd w:id="525"/>
      <w:bookmarkStart w:id="526" w:name="_Toc267251489"/>
      <w:bookmarkEnd w:id="526"/>
      <w:bookmarkStart w:id="527" w:name="_Toc267251507"/>
      <w:bookmarkEnd w:id="527"/>
      <w:bookmarkStart w:id="528" w:name="_Toc267251510"/>
      <w:bookmarkEnd w:id="528"/>
      <w:bookmarkStart w:id="529" w:name="_Toc267251511"/>
      <w:bookmarkEnd w:id="529"/>
      <w:bookmarkStart w:id="530" w:name="_Toc267251496"/>
      <w:bookmarkEnd w:id="530"/>
      <w:bookmarkStart w:id="531" w:name="_Toc267251484"/>
      <w:bookmarkEnd w:id="531"/>
      <w:bookmarkStart w:id="532" w:name="_Toc267251504"/>
      <w:bookmarkEnd w:id="532"/>
      <w:bookmarkStart w:id="533" w:name="_Toc267251508"/>
      <w:bookmarkEnd w:id="533"/>
      <w:bookmarkStart w:id="534" w:name="_Toc267251499"/>
      <w:bookmarkEnd w:id="534"/>
      <w:bookmarkStart w:id="535" w:name="_Toc267251492"/>
      <w:bookmarkEnd w:id="535"/>
      <w:bookmarkStart w:id="536" w:name="_Toc267251503"/>
      <w:bookmarkEnd w:id="536"/>
      <w:bookmarkStart w:id="537" w:name="_Toc267251515"/>
      <w:bookmarkEnd w:id="537"/>
      <w:bookmarkStart w:id="538" w:name="_Toc267251482"/>
      <w:bookmarkEnd w:id="538"/>
      <w:bookmarkStart w:id="539" w:name="_Toc267251514"/>
      <w:bookmarkEnd w:id="539"/>
      <w:bookmarkStart w:id="540" w:name="_Toc267251502"/>
      <w:bookmarkEnd w:id="540"/>
      <w:bookmarkStart w:id="541" w:name="_Toc267251485"/>
      <w:bookmarkEnd w:id="541"/>
      <w:bookmarkStart w:id="542" w:name="_Toc267251498"/>
      <w:bookmarkEnd w:id="542"/>
      <w:bookmarkStart w:id="543" w:name="_Toc267251493"/>
      <w:bookmarkEnd w:id="543"/>
      <w:bookmarkStart w:id="544" w:name="_Toc267251495"/>
      <w:bookmarkEnd w:id="544"/>
      <w:bookmarkStart w:id="545" w:name="_Toc267251501"/>
      <w:bookmarkEnd w:id="545"/>
      <w:bookmarkStart w:id="546" w:name="_Toc267251491"/>
      <w:bookmarkEnd w:id="546"/>
      <w:bookmarkStart w:id="547" w:name="_Toc267251513"/>
      <w:r>
        <w:rPr>
          <w:rFonts w:hint="eastAsia" w:ascii="宋体" w:hAnsi="宋体" w:eastAsia="宋体" w:cs="宋体"/>
          <w:b w:val="0"/>
          <w:bCs/>
          <w:color w:val="auto"/>
          <w:kern w:val="2"/>
          <w:sz w:val="24"/>
          <w:szCs w:val="24"/>
          <w:highlight w:val="none"/>
          <w:lang w:val="en-US" w:eastAsia="zh-CN" w:bidi="ar-SA"/>
        </w:rPr>
        <w:t>15. 缺陷责任期与保修</w:t>
      </w:r>
      <w:bookmarkEnd w:id="547"/>
    </w:p>
    <w:p w14:paraId="6B10318D">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15.2缺陷责任期</w:t>
      </w:r>
    </w:p>
    <w:p w14:paraId="7256F1B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缺陷责任期的具体期限：</w:t>
      </w:r>
      <w:r>
        <w:rPr>
          <w:rFonts w:hint="eastAsia" w:ascii="宋体" w:hAnsi="宋体" w:eastAsia="宋体" w:cs="宋体"/>
          <w:color w:val="auto"/>
          <w:kern w:val="0"/>
          <w:sz w:val="24"/>
          <w:szCs w:val="24"/>
          <w:highlight w:val="none"/>
          <w:u w:val="single"/>
          <w:lang w:val="en-US" w:eastAsia="zh-CN" w:bidi="ar"/>
        </w:rPr>
        <w:t xml:space="preserve">  自实际竣工日期起</w:t>
      </w:r>
      <w:r>
        <w:rPr>
          <w:rFonts w:hint="eastAsia" w:ascii="宋体" w:hAnsi="宋体" w:eastAsia="宋体" w:cs="宋体"/>
          <w:b/>
          <w:bCs w:val="0"/>
          <w:color w:val="auto"/>
          <w:kern w:val="0"/>
          <w:sz w:val="24"/>
          <w:szCs w:val="24"/>
          <w:highlight w:val="none"/>
          <w:u w:val="single"/>
          <w:lang w:val="en-US" w:eastAsia="zh-CN" w:bidi="ar"/>
        </w:rPr>
        <w:t>24个月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15A89279">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15.3 质量保证金</w:t>
      </w:r>
    </w:p>
    <w:p w14:paraId="1CB4396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关于是否扣留质量保证金的约定：</w:t>
      </w:r>
      <w:r>
        <w:rPr>
          <w:rFonts w:hint="eastAsia" w:ascii="宋体" w:hAnsi="宋体" w:eastAsia="宋体" w:cs="宋体"/>
          <w:color w:val="auto"/>
          <w:kern w:val="0"/>
          <w:sz w:val="24"/>
          <w:szCs w:val="24"/>
          <w:highlight w:val="none"/>
          <w:u w:val="single"/>
          <w:lang w:val="en-US" w:eastAsia="zh-CN" w:bidi="ar"/>
        </w:rPr>
        <w:t xml:space="preserve"> 扣留 </w:t>
      </w:r>
      <w:r>
        <w:rPr>
          <w:rFonts w:hint="eastAsia" w:ascii="宋体" w:hAnsi="宋体" w:eastAsia="宋体" w:cs="宋体"/>
          <w:color w:val="auto"/>
          <w:kern w:val="0"/>
          <w:sz w:val="24"/>
          <w:szCs w:val="24"/>
          <w:highlight w:val="none"/>
          <w:lang w:val="en-US" w:eastAsia="zh-CN" w:bidi="ar"/>
        </w:rPr>
        <w:t>。在工程项目竣工前，承包人按专用合同条款第3.7条提供履约担保的，发包人不得同时预留工程质量保证金。</w:t>
      </w:r>
    </w:p>
    <w:p w14:paraId="2CFE3EB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15.3.1 承包人提供质量保证金的方式</w:t>
      </w:r>
    </w:p>
    <w:p w14:paraId="4C50A9A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质量保证金采用以下第</w:t>
      </w:r>
      <w:r>
        <w:rPr>
          <w:rFonts w:hint="eastAsia" w:ascii="宋体" w:hAnsi="宋体" w:eastAsia="宋体" w:cs="宋体"/>
          <w:color w:val="auto"/>
          <w:kern w:val="0"/>
          <w:sz w:val="24"/>
          <w:szCs w:val="24"/>
          <w:highlight w:val="none"/>
          <w:u w:val="single"/>
          <w:lang w:val="en-US" w:eastAsia="zh-CN" w:bidi="ar"/>
        </w:rPr>
        <w:t xml:space="preserve">  （3） </w:t>
      </w:r>
      <w:r>
        <w:rPr>
          <w:rFonts w:hint="eastAsia" w:ascii="宋体" w:hAnsi="宋体" w:eastAsia="宋体" w:cs="宋体"/>
          <w:color w:val="auto"/>
          <w:kern w:val="0"/>
          <w:sz w:val="24"/>
          <w:szCs w:val="24"/>
          <w:highlight w:val="none"/>
          <w:lang w:val="en-US" w:eastAsia="zh-CN" w:bidi="ar"/>
        </w:rPr>
        <w:t>种方式：</w:t>
      </w:r>
    </w:p>
    <w:p w14:paraId="1E4D5ED5">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（1）质量保证金保函，保证金额为：</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 xml:space="preserve">； </w:t>
      </w:r>
    </w:p>
    <w:p w14:paraId="2B9D4968">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%的工程款；</w:t>
      </w:r>
    </w:p>
    <w:p w14:paraId="6E95ADAC">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（3）其他方式:</w:t>
      </w:r>
      <w:r>
        <w:rPr>
          <w:rFonts w:hint="eastAsia" w:ascii="宋体" w:hAnsi="宋体" w:eastAsia="宋体" w:cs="宋体"/>
          <w:color w:val="auto"/>
          <w:kern w:val="0"/>
          <w:sz w:val="24"/>
          <w:szCs w:val="24"/>
          <w:highlight w:val="none"/>
          <w:u w:val="single"/>
          <w:lang w:val="en-US" w:eastAsia="zh-CN" w:bidi="ar"/>
        </w:rPr>
        <w:t xml:space="preserve"> 工程审定价的3% </w:t>
      </w:r>
      <w:r>
        <w:rPr>
          <w:rFonts w:hint="eastAsia" w:ascii="宋体" w:hAnsi="宋体" w:eastAsia="宋体" w:cs="宋体"/>
          <w:color w:val="auto"/>
          <w:kern w:val="0"/>
          <w:sz w:val="24"/>
          <w:szCs w:val="24"/>
          <w:highlight w:val="none"/>
          <w:lang w:val="en-US" w:eastAsia="zh-CN" w:bidi="ar"/>
        </w:rPr>
        <w:t>。</w:t>
      </w:r>
    </w:p>
    <w:p w14:paraId="49EF986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15.3.2 质量保证金的扣留 </w:t>
      </w:r>
    </w:p>
    <w:p w14:paraId="7B8B794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质量保证金的扣留采取以下第</w:t>
      </w:r>
      <w:r>
        <w:rPr>
          <w:rFonts w:hint="eastAsia" w:ascii="宋体" w:hAnsi="宋体" w:eastAsia="宋体" w:cs="宋体"/>
          <w:color w:val="auto"/>
          <w:kern w:val="0"/>
          <w:sz w:val="24"/>
          <w:szCs w:val="24"/>
          <w:highlight w:val="none"/>
          <w:u w:val="single"/>
          <w:lang w:val="en-US" w:eastAsia="zh-CN" w:bidi="ar"/>
        </w:rPr>
        <w:t xml:space="preserve">  （2）  </w:t>
      </w:r>
      <w:r>
        <w:rPr>
          <w:rFonts w:hint="eastAsia" w:ascii="宋体" w:hAnsi="宋体" w:eastAsia="宋体" w:cs="宋体"/>
          <w:color w:val="auto"/>
          <w:kern w:val="0"/>
          <w:sz w:val="24"/>
          <w:szCs w:val="24"/>
          <w:highlight w:val="none"/>
          <w:lang w:val="en-US" w:eastAsia="zh-CN" w:bidi="ar"/>
        </w:rPr>
        <w:t>种方式：</w:t>
      </w:r>
    </w:p>
    <w:p w14:paraId="0309FCC6">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（1）在支付工程进度款时逐次扣留，在此情形下，质量保证金的计算基数不包括预付款的支付、扣回以及价格调整的金额；</w:t>
      </w:r>
    </w:p>
    <w:p w14:paraId="76F76938">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（2）工程竣工结算时一次性扣留质量保证金；</w:t>
      </w:r>
    </w:p>
    <w:p w14:paraId="628CBB4B">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（3）其他扣留方式:</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148F4F9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关于质量保证金的补充约定：</w:t>
      </w:r>
      <w:r>
        <w:rPr>
          <w:rFonts w:hint="eastAsia" w:ascii="宋体" w:hAnsi="宋体" w:eastAsia="宋体" w:cs="宋体"/>
          <w:color w:val="auto"/>
          <w:kern w:val="0"/>
          <w:sz w:val="24"/>
          <w:szCs w:val="24"/>
          <w:highlight w:val="none"/>
          <w:u w:val="single"/>
          <w:lang w:val="en-US" w:eastAsia="zh-CN" w:bidi="ar"/>
        </w:rPr>
        <w:t xml:space="preserve">  在颁发最终结清证书后30日内无息退还   </w:t>
      </w:r>
      <w:r>
        <w:rPr>
          <w:rFonts w:hint="eastAsia" w:ascii="宋体" w:hAnsi="宋体" w:eastAsia="宋体" w:cs="宋体"/>
          <w:color w:val="auto"/>
          <w:kern w:val="0"/>
          <w:sz w:val="24"/>
          <w:szCs w:val="24"/>
          <w:highlight w:val="none"/>
          <w:lang w:val="en-US" w:eastAsia="zh-CN" w:bidi="ar"/>
        </w:rPr>
        <w:t>。</w:t>
      </w:r>
    </w:p>
    <w:p w14:paraId="0C5E02B4">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15.4保修</w:t>
      </w:r>
    </w:p>
    <w:p w14:paraId="56078C3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68" w:firstLineChars="195"/>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15.4.1 保修责任</w:t>
      </w:r>
    </w:p>
    <w:p w14:paraId="429EE57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68" w:firstLineChars="1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工程保修期为：</w:t>
      </w:r>
      <w:r>
        <w:rPr>
          <w:rFonts w:hint="eastAsia" w:ascii="宋体" w:hAnsi="宋体" w:eastAsia="宋体" w:cs="宋体"/>
          <w:color w:val="auto"/>
          <w:kern w:val="0"/>
          <w:sz w:val="24"/>
          <w:szCs w:val="24"/>
          <w:highlight w:val="none"/>
          <w:u w:val="single"/>
          <w:lang w:val="en-US" w:eastAsia="zh-CN" w:bidi="ar"/>
        </w:rPr>
        <w:t xml:space="preserve"> 2年 </w:t>
      </w:r>
      <w:r>
        <w:rPr>
          <w:rFonts w:hint="eastAsia" w:ascii="宋体" w:hAnsi="宋体" w:eastAsia="宋体" w:cs="宋体"/>
          <w:color w:val="auto"/>
          <w:kern w:val="0"/>
          <w:sz w:val="24"/>
          <w:szCs w:val="24"/>
          <w:highlight w:val="none"/>
          <w:lang w:val="en-US" w:eastAsia="zh-CN" w:bidi="ar"/>
        </w:rPr>
        <w:t>。</w:t>
      </w:r>
    </w:p>
    <w:p w14:paraId="0B801A8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68" w:firstLineChars="195"/>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15.4.3 修复通知</w:t>
      </w:r>
    </w:p>
    <w:p w14:paraId="53DB1DB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68" w:firstLineChars="1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承包人收到保修通知并到达工程现场</w:t>
      </w:r>
      <w:r>
        <w:rPr>
          <w:rFonts w:hint="eastAsia" w:ascii="宋体" w:hAnsi="宋体" w:eastAsia="宋体" w:cs="宋体"/>
          <w:color w:val="auto"/>
          <w:kern w:val="2"/>
          <w:sz w:val="24"/>
          <w:szCs w:val="21"/>
          <w:highlight w:val="none"/>
        </w:rPr>
        <w:t>且修理完成</w:t>
      </w:r>
      <w:r>
        <w:rPr>
          <w:rFonts w:hint="eastAsia" w:ascii="宋体" w:hAnsi="宋体" w:eastAsia="宋体" w:cs="宋体"/>
          <w:color w:val="auto"/>
          <w:kern w:val="0"/>
          <w:sz w:val="24"/>
          <w:szCs w:val="24"/>
          <w:highlight w:val="none"/>
          <w:lang w:val="en-US" w:eastAsia="zh-CN" w:bidi="ar"/>
        </w:rPr>
        <w:t>的合理时间：</w:t>
      </w:r>
      <w:r>
        <w:rPr>
          <w:rFonts w:hint="eastAsia" w:ascii="宋体" w:hAnsi="宋体" w:eastAsia="宋体" w:cs="宋体"/>
          <w:color w:val="auto"/>
          <w:kern w:val="0"/>
          <w:sz w:val="24"/>
          <w:szCs w:val="24"/>
          <w:highlight w:val="none"/>
          <w:u w:val="single"/>
          <w:lang w:val="en-US" w:eastAsia="zh-CN" w:bidi="ar"/>
        </w:rPr>
        <w:t>收到保修通知或口头通知后48小时内</w:t>
      </w:r>
      <w:r>
        <w:rPr>
          <w:rFonts w:hint="eastAsia" w:ascii="宋体" w:hAnsi="宋体" w:eastAsia="宋体" w:cs="宋体"/>
          <w:color w:val="auto"/>
          <w:kern w:val="0"/>
          <w:sz w:val="24"/>
          <w:szCs w:val="24"/>
          <w:highlight w:val="none"/>
          <w:lang w:val="en-US" w:eastAsia="zh-CN" w:bidi="ar"/>
        </w:rPr>
        <w:t>。</w:t>
      </w:r>
    </w:p>
    <w:p w14:paraId="6EC3220A">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48" w:name="_Toc280868717"/>
      <w:bookmarkEnd w:id="548"/>
      <w:bookmarkStart w:id="549" w:name="_Toc280868718"/>
      <w:bookmarkEnd w:id="549"/>
      <w:bookmarkStart w:id="550" w:name="_Toc351203648"/>
      <w:bookmarkEnd w:id="550"/>
      <w:r>
        <w:rPr>
          <w:rFonts w:hint="eastAsia" w:ascii="宋体" w:hAnsi="宋体" w:eastAsia="宋体" w:cs="宋体"/>
          <w:b w:val="0"/>
          <w:bCs/>
          <w:color w:val="auto"/>
          <w:kern w:val="2"/>
          <w:sz w:val="24"/>
          <w:szCs w:val="24"/>
          <w:highlight w:val="none"/>
          <w:lang w:val="en-US" w:eastAsia="zh-CN" w:bidi="ar-SA"/>
        </w:rPr>
        <w:t>16. 违约</w:t>
      </w:r>
    </w:p>
    <w:p w14:paraId="38B6A65D">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16.1 发包人违约</w:t>
      </w:r>
    </w:p>
    <w:p w14:paraId="5EA4A15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16.1.1发包人违约的情形</w:t>
      </w:r>
    </w:p>
    <w:p w14:paraId="5C34B64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发包人违约的其他情形：</w:t>
      </w:r>
      <w:r>
        <w:rPr>
          <w:rFonts w:hint="eastAsia" w:ascii="宋体" w:hAnsi="宋体" w:eastAsia="宋体" w:cs="宋体"/>
          <w:color w:val="auto"/>
          <w:kern w:val="0"/>
          <w:sz w:val="24"/>
          <w:szCs w:val="24"/>
          <w:highlight w:val="none"/>
          <w:u w:val="single"/>
          <w:lang w:val="en-US" w:eastAsia="zh-CN" w:bidi="ar"/>
        </w:rPr>
        <w:t xml:space="preserve">无   </w:t>
      </w:r>
      <w:r>
        <w:rPr>
          <w:rFonts w:hint="eastAsia" w:ascii="宋体" w:hAnsi="宋体" w:eastAsia="宋体" w:cs="宋体"/>
          <w:color w:val="auto"/>
          <w:kern w:val="0"/>
          <w:sz w:val="24"/>
          <w:szCs w:val="24"/>
          <w:highlight w:val="none"/>
          <w:lang w:val="en-US" w:eastAsia="zh-CN" w:bidi="ar"/>
        </w:rPr>
        <w:t>。</w:t>
      </w:r>
    </w:p>
    <w:p w14:paraId="5E1EA839">
      <w:pPr>
        <w:keepNext w:val="0"/>
        <w:keepLines w:val="0"/>
        <w:pageBreakBefore w:val="0"/>
        <w:widowControl w:val="0"/>
        <w:suppressLineNumbers w:val="0"/>
        <w:kinsoku/>
        <w:wordWrap/>
        <w:overflowPunct/>
        <w:topLinePunct w:val="0"/>
        <w:bidi w:val="0"/>
        <w:spacing w:before="0" w:beforeAutospacing="0" w:after="0" w:afterAutospacing="0" w:line="360" w:lineRule="auto"/>
        <w:ind w:left="1050" w:right="0" w:hanging="1200" w:hangingChars="5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 xml:space="preserve">    16.1.2 发包人违约的责任</w:t>
      </w:r>
    </w:p>
    <w:p w14:paraId="4F11E37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发包人违约责任的承担方式和计算方法：</w:t>
      </w:r>
    </w:p>
    <w:p w14:paraId="439A3C8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（1）因发包人原因未能在计划开工日期前7天内下达开工通知的违约责任：</w:t>
      </w:r>
      <w:r>
        <w:rPr>
          <w:rFonts w:hint="eastAsia" w:ascii="宋体" w:hAnsi="宋体" w:eastAsia="宋体" w:cs="宋体"/>
          <w:color w:val="auto"/>
          <w:kern w:val="0"/>
          <w:sz w:val="24"/>
          <w:szCs w:val="24"/>
          <w:highlight w:val="none"/>
          <w:u w:val="single"/>
          <w:lang w:val="en-US" w:eastAsia="zh-CN" w:bidi="ar"/>
        </w:rPr>
        <w:t>发包人顺延工期</w:t>
      </w:r>
      <w:r>
        <w:rPr>
          <w:rFonts w:hint="eastAsia" w:ascii="宋体" w:hAnsi="宋体" w:eastAsia="宋体" w:cs="宋体"/>
          <w:color w:val="auto"/>
          <w:kern w:val="0"/>
          <w:sz w:val="24"/>
          <w:szCs w:val="24"/>
          <w:highlight w:val="none"/>
          <w:lang w:val="en-US" w:eastAsia="zh-CN" w:bidi="ar"/>
        </w:rPr>
        <w:t>。</w:t>
      </w:r>
    </w:p>
    <w:p w14:paraId="423807A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（2）因发包人原因未能按合同约定支付合同价款的违约责任：</w:t>
      </w:r>
      <w:r>
        <w:rPr>
          <w:rFonts w:hint="eastAsia" w:ascii="宋体" w:hAnsi="宋体" w:eastAsia="宋体" w:cs="宋体"/>
          <w:color w:val="auto"/>
          <w:kern w:val="0"/>
          <w:sz w:val="24"/>
          <w:szCs w:val="24"/>
          <w:highlight w:val="none"/>
          <w:u w:val="single"/>
          <w:lang w:val="en-US" w:eastAsia="zh-CN" w:bidi="ar"/>
        </w:rPr>
        <w:t>发包人顺延工期</w:t>
      </w:r>
      <w:r>
        <w:rPr>
          <w:rFonts w:hint="eastAsia" w:ascii="宋体" w:hAnsi="宋体" w:eastAsia="宋体" w:cs="宋体"/>
          <w:color w:val="auto"/>
          <w:kern w:val="0"/>
          <w:sz w:val="24"/>
          <w:szCs w:val="24"/>
          <w:highlight w:val="none"/>
          <w:lang w:val="en-US" w:eastAsia="zh-CN" w:bidi="ar"/>
        </w:rPr>
        <w:t>。</w:t>
      </w:r>
    </w:p>
    <w:p w14:paraId="722EB15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lang w:val="en-US" w:eastAsia="zh-CN" w:bidi="ar"/>
        </w:rPr>
        <w:t>发包人承担。</w:t>
      </w:r>
    </w:p>
    <w:p w14:paraId="3991FC2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lang w:val="en-US" w:eastAsia="zh-CN" w:bidi="ar"/>
        </w:rPr>
        <w:t xml:space="preserve"> 发包人顺延工期 </w:t>
      </w:r>
      <w:r>
        <w:rPr>
          <w:rFonts w:hint="eastAsia" w:ascii="宋体" w:hAnsi="宋体" w:eastAsia="宋体" w:cs="宋体"/>
          <w:color w:val="auto"/>
          <w:kern w:val="0"/>
          <w:sz w:val="24"/>
          <w:szCs w:val="24"/>
          <w:highlight w:val="none"/>
          <w:lang w:val="en-US" w:eastAsia="zh-CN" w:bidi="ar"/>
        </w:rPr>
        <w:t>。</w:t>
      </w:r>
    </w:p>
    <w:p w14:paraId="217A0C4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（5）因发包人违反合同约定造成暂停施工的违约责任：</w:t>
      </w:r>
      <w:r>
        <w:rPr>
          <w:rFonts w:hint="eastAsia" w:ascii="宋体" w:hAnsi="宋体" w:eastAsia="宋体" w:cs="宋体"/>
          <w:color w:val="auto"/>
          <w:kern w:val="0"/>
          <w:sz w:val="24"/>
          <w:szCs w:val="24"/>
          <w:highlight w:val="none"/>
          <w:u w:val="single"/>
          <w:lang w:val="en-US" w:eastAsia="zh-CN" w:bidi="ar"/>
        </w:rPr>
        <w:t xml:space="preserve">发包人顺延工期 </w:t>
      </w:r>
      <w:r>
        <w:rPr>
          <w:rFonts w:hint="eastAsia" w:ascii="宋体" w:hAnsi="宋体" w:eastAsia="宋体" w:cs="宋体"/>
          <w:color w:val="auto"/>
          <w:kern w:val="0"/>
          <w:sz w:val="24"/>
          <w:szCs w:val="24"/>
          <w:highlight w:val="none"/>
          <w:lang w:val="en-US" w:eastAsia="zh-CN" w:bidi="ar"/>
        </w:rPr>
        <w:t>。</w:t>
      </w:r>
    </w:p>
    <w:p w14:paraId="2CFBDB3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（6）发包人无正当理由没有在约定期限内发出复工指示，导致承包人无法复工的违约责任：</w:t>
      </w:r>
      <w:r>
        <w:rPr>
          <w:rFonts w:hint="eastAsia" w:ascii="宋体" w:hAnsi="宋体" w:eastAsia="宋体" w:cs="宋体"/>
          <w:color w:val="auto"/>
          <w:kern w:val="0"/>
          <w:sz w:val="24"/>
          <w:szCs w:val="24"/>
          <w:highlight w:val="none"/>
          <w:u w:val="single"/>
          <w:lang w:val="en-US" w:eastAsia="zh-CN" w:bidi="ar"/>
        </w:rPr>
        <w:t xml:space="preserve">  发包人顺延工期 </w:t>
      </w:r>
      <w:r>
        <w:rPr>
          <w:rFonts w:hint="eastAsia" w:ascii="宋体" w:hAnsi="宋体" w:eastAsia="宋体" w:cs="宋体"/>
          <w:color w:val="auto"/>
          <w:kern w:val="0"/>
          <w:sz w:val="24"/>
          <w:szCs w:val="24"/>
          <w:highlight w:val="none"/>
          <w:lang w:val="en-US" w:eastAsia="zh-CN" w:bidi="ar"/>
        </w:rPr>
        <w:t>。</w:t>
      </w:r>
    </w:p>
    <w:p w14:paraId="421A767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（7）其他：</w:t>
      </w:r>
      <w:r>
        <w:rPr>
          <w:rFonts w:hint="eastAsia" w:ascii="宋体" w:hAnsi="宋体" w:eastAsia="宋体" w:cs="宋体"/>
          <w:color w:val="auto"/>
          <w:kern w:val="0"/>
          <w:sz w:val="24"/>
          <w:szCs w:val="24"/>
          <w:highlight w:val="none"/>
          <w:u w:val="single"/>
          <w:lang w:val="en-US" w:eastAsia="zh-CN" w:bidi="ar"/>
        </w:rPr>
        <w:t xml:space="preserve"> 无 </w:t>
      </w:r>
      <w:r>
        <w:rPr>
          <w:rFonts w:hint="eastAsia" w:ascii="宋体" w:hAnsi="宋体" w:eastAsia="宋体" w:cs="宋体"/>
          <w:color w:val="auto"/>
          <w:kern w:val="0"/>
          <w:sz w:val="24"/>
          <w:szCs w:val="24"/>
          <w:highlight w:val="none"/>
          <w:lang w:val="en-US" w:eastAsia="zh-CN" w:bidi="ar"/>
        </w:rPr>
        <w:t>。</w:t>
      </w:r>
    </w:p>
    <w:p w14:paraId="77A0024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16.1.3 因发包人违约解除合同</w:t>
      </w:r>
    </w:p>
    <w:p w14:paraId="50D605D2">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承包人按16.1.1项〔发包人违约的情形〕约定暂停施工满</w:t>
      </w:r>
      <w:r>
        <w:rPr>
          <w:rFonts w:hint="eastAsia" w:ascii="宋体" w:hAnsi="宋体" w:eastAsia="宋体" w:cs="宋体"/>
          <w:color w:val="auto"/>
          <w:kern w:val="0"/>
          <w:sz w:val="24"/>
          <w:szCs w:val="24"/>
          <w:highlight w:val="none"/>
          <w:u w:val="single"/>
          <w:lang w:val="en-US" w:eastAsia="zh-CN" w:bidi="ar"/>
        </w:rPr>
        <w:t xml:space="preserve">  30  </w:t>
      </w:r>
      <w:r>
        <w:rPr>
          <w:rFonts w:hint="eastAsia" w:ascii="宋体" w:hAnsi="宋体" w:eastAsia="宋体" w:cs="宋体"/>
          <w:color w:val="auto"/>
          <w:kern w:val="0"/>
          <w:sz w:val="24"/>
          <w:szCs w:val="24"/>
          <w:highlight w:val="none"/>
          <w:lang w:val="en-US" w:eastAsia="zh-CN" w:bidi="ar"/>
        </w:rPr>
        <w:t>天后发包人仍不纠正其违约行为并致使合同目的不能实现的，承包人有权解除合同。</w:t>
      </w:r>
    </w:p>
    <w:p w14:paraId="4091FA2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16.2 承包人违约</w:t>
      </w:r>
    </w:p>
    <w:p w14:paraId="74A6728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16.2.1 承包人违约的情形</w:t>
      </w:r>
    </w:p>
    <w:p w14:paraId="047218E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承包人违约的其他情形：</w:t>
      </w:r>
      <w:r>
        <w:rPr>
          <w:rFonts w:hint="eastAsia" w:ascii="宋体" w:hAnsi="宋体" w:eastAsia="宋体" w:cs="宋体"/>
          <w:color w:val="auto"/>
          <w:kern w:val="0"/>
          <w:sz w:val="24"/>
          <w:szCs w:val="24"/>
          <w:highlight w:val="none"/>
          <w:u w:val="single"/>
          <w:lang w:val="en-US" w:eastAsia="zh-CN" w:bidi="ar"/>
        </w:rPr>
        <w:t>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p>
    <w:p w14:paraId="0752294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16.2.2承包人违约的责任</w:t>
      </w:r>
    </w:p>
    <w:p w14:paraId="34E7B8F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承包人违约责任的承担方式和计算方法：</w:t>
      </w:r>
      <w:r>
        <w:rPr>
          <w:rFonts w:hint="eastAsia" w:ascii="宋体" w:hAnsi="宋体" w:eastAsia="宋体" w:cs="宋体"/>
          <w:color w:val="auto"/>
          <w:kern w:val="0"/>
          <w:sz w:val="24"/>
          <w:szCs w:val="24"/>
          <w:highlight w:val="none"/>
          <w:u w:val="single"/>
          <w:lang w:val="en-US" w:eastAsia="zh-CN" w:bidi="ar"/>
        </w:rPr>
        <w:t xml:space="preserve"> 承包人承担全部费用，费用工期不顺延 。工期延误每延误一天，承包人赔偿给发包人合同总价款5‰的违约金。</w:t>
      </w:r>
      <w:r>
        <w:rPr>
          <w:rFonts w:hint="eastAsia" w:ascii="宋体" w:hAnsi="宋体" w:eastAsia="宋体" w:cs="宋体"/>
          <w:color w:val="auto"/>
          <w:kern w:val="0"/>
          <w:sz w:val="24"/>
          <w:szCs w:val="24"/>
          <w:highlight w:val="none"/>
          <w:lang w:val="en-US" w:eastAsia="zh-CN" w:bidi="ar"/>
        </w:rPr>
        <w:t xml:space="preserve">。    </w:t>
      </w:r>
    </w:p>
    <w:p w14:paraId="72FF450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16.2.3 因承包人违约解除合同</w:t>
      </w:r>
    </w:p>
    <w:p w14:paraId="5897E27B">
      <w:pPr>
        <w:keepNext w:val="0"/>
        <w:keepLines w:val="0"/>
        <w:pageBreakBefore w:val="0"/>
        <w:widowControl w:val="0"/>
        <w:suppressLineNumbers w:val="0"/>
        <w:kinsoku/>
        <w:wordWrap/>
        <w:overflowPunct/>
        <w:topLinePunct w:val="0"/>
        <w:bidi w:val="0"/>
        <w:spacing w:before="120" w:beforeAutospacing="0" w:after="12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关于承包人违约解除合同的特别约定：</w:t>
      </w:r>
      <w:r>
        <w:rPr>
          <w:rFonts w:hint="eastAsia" w:ascii="宋体" w:hAnsi="宋体" w:eastAsia="宋体" w:cs="宋体"/>
          <w:color w:val="auto"/>
          <w:kern w:val="0"/>
          <w:sz w:val="24"/>
          <w:szCs w:val="24"/>
          <w:highlight w:val="none"/>
          <w:u w:val="single"/>
          <w:lang w:val="en-US" w:eastAsia="zh-CN" w:bidi="ar"/>
        </w:rPr>
        <w:t>发包人没收全部履约保证金并暂停对承包人的付款</w:t>
      </w:r>
      <w:r>
        <w:rPr>
          <w:rFonts w:hint="eastAsia" w:ascii="宋体" w:hAnsi="宋体" w:eastAsia="宋体" w:cs="宋体"/>
          <w:color w:val="auto"/>
          <w:kern w:val="0"/>
          <w:sz w:val="24"/>
          <w:szCs w:val="24"/>
          <w:highlight w:val="none"/>
          <w:lang w:val="en-US" w:eastAsia="zh-CN" w:bidi="ar"/>
        </w:rPr>
        <w:t xml:space="preserve">。 </w:t>
      </w:r>
    </w:p>
    <w:p w14:paraId="3B49F5A3">
      <w:pPr>
        <w:keepNext w:val="0"/>
        <w:keepLines w:val="0"/>
        <w:pageBreakBefore w:val="0"/>
        <w:widowControl w:val="0"/>
        <w:suppressLineNumbers w:val="0"/>
        <w:kinsoku/>
        <w:wordWrap/>
        <w:overflowPunct/>
        <w:topLinePunct w:val="0"/>
        <w:bidi w:val="0"/>
        <w:spacing w:before="120" w:beforeAutospacing="0" w:after="120" w:afterAutospacing="0" w:line="360" w:lineRule="auto"/>
        <w:ind w:left="0" w:righ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lang w:val="en-US" w:eastAsia="zh-CN" w:bidi="ar"/>
        </w:rPr>
        <w:t>施工现场的材料、设备由发包人</w:t>
      </w:r>
      <w:r>
        <w:rPr>
          <w:rFonts w:hint="eastAsia" w:ascii="宋体" w:hAnsi="宋体" w:eastAsia="宋体" w:cs="宋体"/>
          <w:color w:val="auto"/>
          <w:kern w:val="2"/>
          <w:sz w:val="24"/>
          <w:szCs w:val="21"/>
          <w:highlight w:val="none"/>
          <w:u w:val="single"/>
          <w:lang w:val="en-US" w:eastAsia="zh-CN"/>
        </w:rPr>
        <w:t>按照相应价款的70%支付，且发包人有权直接从应付承包人的款项中予以扣减</w:t>
      </w:r>
      <w:r>
        <w:rPr>
          <w:rFonts w:hint="eastAsia" w:ascii="宋体" w:hAnsi="宋体" w:eastAsia="宋体" w:cs="宋体"/>
          <w:color w:val="auto"/>
          <w:kern w:val="0"/>
          <w:sz w:val="24"/>
          <w:szCs w:val="24"/>
          <w:highlight w:val="none"/>
          <w:u w:val="single"/>
          <w:lang w:val="en-US" w:eastAsia="zh-CN" w:bidi="ar"/>
        </w:rPr>
        <w:t>，其它费用由承包人承担</w:t>
      </w:r>
      <w:r>
        <w:rPr>
          <w:rFonts w:hint="eastAsia" w:ascii="宋体" w:hAnsi="宋体" w:eastAsia="宋体" w:cs="宋体"/>
          <w:color w:val="auto"/>
          <w:kern w:val="0"/>
          <w:sz w:val="24"/>
          <w:szCs w:val="24"/>
          <w:highlight w:val="none"/>
          <w:lang w:val="en-US" w:eastAsia="zh-CN" w:bidi="ar"/>
        </w:rPr>
        <w:t>。</w:t>
      </w:r>
    </w:p>
    <w:p w14:paraId="47656ED2">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51" w:name="_Toc351203649"/>
      <w:bookmarkEnd w:id="551"/>
      <w:r>
        <w:rPr>
          <w:rFonts w:hint="eastAsia" w:ascii="宋体" w:hAnsi="宋体" w:eastAsia="宋体" w:cs="宋体"/>
          <w:b w:val="0"/>
          <w:bCs/>
          <w:color w:val="auto"/>
          <w:kern w:val="2"/>
          <w:sz w:val="24"/>
          <w:szCs w:val="24"/>
          <w:highlight w:val="none"/>
          <w:lang w:val="en-US" w:eastAsia="zh-CN" w:bidi="ar-SA"/>
        </w:rPr>
        <w:t xml:space="preserve">17. 不可抗力 </w:t>
      </w:r>
    </w:p>
    <w:p w14:paraId="6B5FB6EB">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17.1 不可抗力的确认</w:t>
      </w:r>
    </w:p>
    <w:p w14:paraId="3853C35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除通用合同条款约定的不可抗力事件之外，视为不可抗力的其他情形：</w:t>
      </w:r>
      <w:r>
        <w:rPr>
          <w:rFonts w:hint="eastAsia" w:ascii="宋体" w:hAnsi="宋体" w:eastAsia="宋体" w:cs="宋体"/>
          <w:color w:val="auto"/>
          <w:kern w:val="0"/>
          <w:sz w:val="24"/>
          <w:szCs w:val="24"/>
          <w:highlight w:val="none"/>
          <w:u w:val="single"/>
          <w:lang w:val="en-US" w:eastAsia="zh-CN" w:bidi="ar"/>
        </w:rPr>
        <w:t>战争、动乱、空中飞行物体坠落以及洪水、地震、重大疫情等</w:t>
      </w:r>
      <w:r>
        <w:rPr>
          <w:rFonts w:hint="eastAsia" w:ascii="宋体" w:hAnsi="宋体" w:eastAsia="宋体" w:cs="宋体"/>
          <w:color w:val="auto"/>
          <w:kern w:val="0"/>
          <w:sz w:val="24"/>
          <w:szCs w:val="24"/>
          <w:highlight w:val="none"/>
          <w:lang w:val="en-US" w:eastAsia="zh-CN" w:bidi="ar"/>
        </w:rPr>
        <w:t>。</w:t>
      </w:r>
    </w:p>
    <w:p w14:paraId="1AA79886">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17.4 因不可抗力解除合同</w:t>
      </w:r>
    </w:p>
    <w:p w14:paraId="5FF131F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合同解除后，发包人应在商定或确定发包人应支付款项后</w:t>
      </w:r>
      <w:r>
        <w:rPr>
          <w:rFonts w:hint="eastAsia" w:ascii="宋体" w:hAnsi="宋体" w:eastAsia="宋体" w:cs="宋体"/>
          <w:color w:val="auto"/>
          <w:kern w:val="0"/>
          <w:sz w:val="24"/>
          <w:szCs w:val="24"/>
          <w:highlight w:val="none"/>
          <w:u w:val="single"/>
          <w:lang w:val="en-US" w:eastAsia="zh-CN" w:bidi="ar"/>
        </w:rPr>
        <w:t xml:space="preserve"> 28 </w:t>
      </w:r>
      <w:r>
        <w:rPr>
          <w:rFonts w:hint="eastAsia" w:ascii="宋体" w:hAnsi="宋体" w:eastAsia="宋体" w:cs="宋体"/>
          <w:color w:val="auto"/>
          <w:kern w:val="0"/>
          <w:sz w:val="24"/>
          <w:szCs w:val="24"/>
          <w:highlight w:val="none"/>
          <w:lang w:val="en-US" w:eastAsia="zh-CN" w:bidi="ar"/>
        </w:rPr>
        <w:t>天内完成</w:t>
      </w:r>
      <w:r>
        <w:rPr>
          <w:rFonts w:hint="eastAsia" w:ascii="宋体" w:hAnsi="宋体" w:eastAsia="宋体" w:cs="宋体"/>
          <w:color w:val="auto"/>
          <w:kern w:val="2"/>
          <w:sz w:val="24"/>
          <w:szCs w:val="21"/>
          <w:highlight w:val="none"/>
        </w:rPr>
        <w:t>相应</w:t>
      </w:r>
      <w:r>
        <w:rPr>
          <w:rFonts w:hint="eastAsia" w:ascii="宋体" w:hAnsi="宋体" w:eastAsia="宋体" w:cs="宋体"/>
          <w:color w:val="auto"/>
          <w:kern w:val="0"/>
          <w:sz w:val="24"/>
          <w:szCs w:val="24"/>
          <w:highlight w:val="none"/>
          <w:lang w:val="en-US" w:eastAsia="zh-CN" w:bidi="ar"/>
        </w:rPr>
        <w:t>款项的支付。</w:t>
      </w:r>
    </w:p>
    <w:p w14:paraId="1A426C30">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52" w:name="_Toc351203650"/>
      <w:bookmarkEnd w:id="552"/>
      <w:r>
        <w:rPr>
          <w:rFonts w:hint="eastAsia" w:ascii="宋体" w:hAnsi="宋体" w:eastAsia="宋体" w:cs="宋体"/>
          <w:b w:val="0"/>
          <w:bCs/>
          <w:color w:val="auto"/>
          <w:kern w:val="2"/>
          <w:sz w:val="24"/>
          <w:szCs w:val="24"/>
          <w:highlight w:val="none"/>
          <w:lang w:val="en-US" w:eastAsia="zh-CN" w:bidi="ar-SA"/>
        </w:rPr>
        <w:t>18. 保险</w:t>
      </w:r>
    </w:p>
    <w:p w14:paraId="382A55C5">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18.1 工程保险</w:t>
      </w:r>
    </w:p>
    <w:p w14:paraId="777C043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关于工程保险的特别约定：</w:t>
      </w:r>
      <w:r>
        <w:rPr>
          <w:rFonts w:hint="eastAsia" w:ascii="宋体" w:hAnsi="宋体" w:eastAsia="宋体" w:cs="宋体"/>
          <w:color w:val="auto"/>
          <w:kern w:val="2"/>
          <w:sz w:val="24"/>
          <w:szCs w:val="21"/>
          <w:highlight w:val="none"/>
          <w:u w:val="single"/>
        </w:rPr>
        <w:t>按通用条款执行</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53509064">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18.3 其他保险</w:t>
      </w:r>
    </w:p>
    <w:p w14:paraId="4941FCC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en-US" w:eastAsia="zh-CN" w:bidi="ar"/>
        </w:rPr>
        <w:t>关于其他保险的约定：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2"/>
          <w:sz w:val="24"/>
          <w:szCs w:val="21"/>
          <w:highlight w:val="none"/>
          <w:u w:val="single"/>
        </w:rPr>
        <w:t>按通用条款执行</w:t>
      </w:r>
      <w:r>
        <w:rPr>
          <w:rFonts w:hint="eastAsia" w:ascii="宋体" w:hAnsi="宋体" w:eastAsia="宋体" w:cs="宋体"/>
          <w:color w:val="auto"/>
          <w:kern w:val="0"/>
          <w:sz w:val="24"/>
          <w:szCs w:val="24"/>
          <w:highlight w:val="none"/>
          <w:u w:val="single"/>
          <w:lang w:val="en-US" w:eastAsia="zh-CN" w:bidi="ar"/>
        </w:rPr>
        <w:t xml:space="preserve">。 </w:t>
      </w:r>
    </w:p>
    <w:p w14:paraId="7042650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承包人是否应为其施工设备等办理财产保险：</w:t>
      </w:r>
      <w:r>
        <w:rPr>
          <w:rFonts w:hint="eastAsia" w:ascii="宋体" w:hAnsi="宋体" w:eastAsia="宋体" w:cs="宋体"/>
          <w:color w:val="auto"/>
          <w:kern w:val="2"/>
          <w:sz w:val="24"/>
          <w:szCs w:val="21"/>
          <w:highlight w:val="none"/>
          <w:u w:val="single"/>
          <w:lang w:val="en-US" w:eastAsia="zh-CN"/>
        </w:rPr>
        <w:t>是</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4DE619D3">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18.7 通知义务</w:t>
      </w:r>
    </w:p>
    <w:p w14:paraId="7BCDC92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关于变更保险合同时的通知义务的约定：</w:t>
      </w:r>
      <w:r>
        <w:rPr>
          <w:rFonts w:hint="eastAsia" w:ascii="宋体" w:hAnsi="宋体" w:eastAsia="宋体" w:cs="宋体"/>
          <w:color w:val="auto"/>
          <w:kern w:val="0"/>
          <w:sz w:val="24"/>
          <w:szCs w:val="24"/>
          <w:highlight w:val="none"/>
          <w:u w:val="single"/>
          <w:lang w:val="en-US" w:eastAsia="zh-CN" w:bidi="ar"/>
        </w:rPr>
        <w:t>变更前应事先征得对方</w:t>
      </w:r>
      <w:r>
        <w:rPr>
          <w:rFonts w:hint="eastAsia" w:ascii="宋体" w:hAnsi="宋体" w:eastAsia="宋体" w:cs="宋体"/>
          <w:color w:val="auto"/>
          <w:kern w:val="2"/>
          <w:sz w:val="24"/>
          <w:szCs w:val="21"/>
          <w:highlight w:val="none"/>
          <w:u w:val="single"/>
          <w:lang w:val="en-US" w:eastAsia="zh-CN"/>
        </w:rPr>
        <w:t>书面</w:t>
      </w:r>
      <w:r>
        <w:rPr>
          <w:rFonts w:hint="eastAsia" w:ascii="宋体" w:hAnsi="宋体" w:eastAsia="宋体" w:cs="宋体"/>
          <w:color w:val="auto"/>
          <w:kern w:val="0"/>
          <w:sz w:val="24"/>
          <w:szCs w:val="24"/>
          <w:highlight w:val="none"/>
          <w:u w:val="single"/>
          <w:lang w:val="en-US" w:eastAsia="zh-CN" w:bidi="ar"/>
        </w:rPr>
        <w:t>同意并通知监理人</w:t>
      </w:r>
      <w:r>
        <w:rPr>
          <w:rFonts w:hint="eastAsia" w:ascii="宋体" w:hAnsi="宋体" w:eastAsia="宋体" w:cs="宋体"/>
          <w:color w:val="auto"/>
          <w:kern w:val="0"/>
          <w:sz w:val="24"/>
          <w:szCs w:val="24"/>
          <w:highlight w:val="none"/>
          <w:lang w:val="en-US" w:eastAsia="zh-CN" w:bidi="ar"/>
        </w:rPr>
        <w:t>。</w:t>
      </w:r>
    </w:p>
    <w:p w14:paraId="33B582F6">
      <w:pPr>
        <w:keepNext/>
        <w:keepLines/>
        <w:pageBreakBefore w:val="0"/>
        <w:widowControl/>
        <w:kinsoku/>
        <w:wordWrap/>
        <w:overflowPunct/>
        <w:topLinePunct w:val="0"/>
        <w:bidi w:val="0"/>
        <w:spacing w:before="120" w:beforeAutospacing="0" w:after="120" w:afterAutospacing="0" w:line="360" w:lineRule="auto"/>
        <w:jc w:val="both"/>
        <w:textAlignment w:val="auto"/>
        <w:outlineLvl w:val="3"/>
        <w:rPr>
          <w:rFonts w:hint="eastAsia" w:ascii="宋体" w:hAnsi="宋体" w:eastAsia="宋体" w:cs="宋体"/>
          <w:b w:val="0"/>
          <w:bCs/>
          <w:color w:val="auto"/>
          <w:kern w:val="2"/>
          <w:sz w:val="24"/>
          <w:szCs w:val="24"/>
          <w:highlight w:val="none"/>
          <w:lang w:val="en-US" w:eastAsia="zh-CN" w:bidi="ar-SA"/>
        </w:rPr>
      </w:pPr>
      <w:bookmarkStart w:id="553" w:name="_Toc351203651"/>
      <w:bookmarkEnd w:id="553"/>
      <w:r>
        <w:rPr>
          <w:rFonts w:hint="eastAsia" w:ascii="宋体" w:hAnsi="宋体" w:eastAsia="宋体" w:cs="宋体"/>
          <w:b w:val="0"/>
          <w:bCs/>
          <w:color w:val="auto"/>
          <w:kern w:val="2"/>
          <w:sz w:val="24"/>
          <w:szCs w:val="24"/>
          <w:highlight w:val="none"/>
          <w:lang w:val="en-US" w:eastAsia="zh-CN" w:bidi="ar-SA"/>
        </w:rPr>
        <w:t>20. 争议解决</w:t>
      </w:r>
    </w:p>
    <w:p w14:paraId="7D4DA1C1">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20.3 争议评审</w:t>
      </w:r>
    </w:p>
    <w:p w14:paraId="5AB77ECC">
      <w:pPr>
        <w:keepNext w:val="0"/>
        <w:keepLines w:val="0"/>
        <w:pageBreakBefore w:val="0"/>
        <w:widowControl w:val="0"/>
        <w:suppressLineNumbers w:val="0"/>
        <w:kinsoku/>
        <w:wordWrap/>
        <w:overflowPunct/>
        <w:topLinePunct w:val="0"/>
        <w:bidi w:val="0"/>
        <w:spacing w:before="0" w:beforeAutospacing="0" w:after="0" w:afterAutospacing="0" w:line="360" w:lineRule="auto"/>
        <w:ind w:left="170" w:leftChars="71" w:right="0" w:firstLine="360" w:firstLineChars="15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合同当事人是否同意将工程争议提交争议评审小组决定：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 xml:space="preserve">。  </w:t>
      </w:r>
    </w:p>
    <w:p w14:paraId="2FFC9AA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20.3.1 争议评审小组的确定</w:t>
      </w:r>
    </w:p>
    <w:p w14:paraId="6D364C1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争议评审小组成员的确定：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0C5507D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选定争议评审员的期限：</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E8959C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争议评审小组成员的报酬承担方式：</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DFF46A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其他事项的约定：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69D0AE6A">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left"/>
        <w:textAlignment w:val="auto"/>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20.3.2 争议评审小组的决定</w:t>
      </w:r>
    </w:p>
    <w:p w14:paraId="237E906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合同当事人关于本项的约定：</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w:t>
      </w:r>
    </w:p>
    <w:p w14:paraId="38D8ED21">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20.4仲裁或诉讼</w:t>
      </w:r>
    </w:p>
    <w:p w14:paraId="39D60A60">
      <w:pPr>
        <w:keepNext w:val="0"/>
        <w:keepLines w:val="0"/>
        <w:pageBreakBefore w:val="0"/>
        <w:widowControl w:val="0"/>
        <w:suppressLineNumbers w:val="0"/>
        <w:kinsoku/>
        <w:wordWrap/>
        <w:overflowPunct/>
        <w:topLinePunct w:val="0"/>
        <w:bidi w:val="0"/>
        <w:spacing w:before="0" w:beforeAutospacing="0" w:after="12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因合同及合同有关事项发生的争议，按下列第</w:t>
      </w:r>
      <w:r>
        <w:rPr>
          <w:rFonts w:hint="eastAsia" w:ascii="宋体" w:hAnsi="宋体" w:eastAsia="宋体" w:cs="宋体"/>
          <w:color w:val="auto"/>
          <w:kern w:val="0"/>
          <w:sz w:val="24"/>
          <w:szCs w:val="24"/>
          <w:highlight w:val="none"/>
          <w:u w:val="single"/>
          <w:lang w:val="en-US" w:eastAsia="zh-CN" w:bidi="ar"/>
        </w:rPr>
        <w:t xml:space="preserve">  (2) </w:t>
      </w:r>
      <w:r>
        <w:rPr>
          <w:rFonts w:hint="eastAsia" w:ascii="宋体" w:hAnsi="宋体" w:eastAsia="宋体" w:cs="宋体"/>
          <w:color w:val="auto"/>
          <w:kern w:val="0"/>
          <w:sz w:val="24"/>
          <w:szCs w:val="24"/>
          <w:highlight w:val="none"/>
          <w:lang w:val="en-US" w:eastAsia="zh-CN" w:bidi="ar"/>
        </w:rPr>
        <w:t>种方式解决：</w:t>
      </w:r>
    </w:p>
    <w:p w14:paraId="07E10EC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（1）向</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仲裁委员会申请仲裁；</w:t>
      </w:r>
    </w:p>
    <w:p w14:paraId="311CEC1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（2）向</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cs="宋体"/>
          <w:color w:val="auto"/>
          <w:kern w:val="0"/>
          <w:sz w:val="24"/>
          <w:szCs w:val="24"/>
          <w:highlight w:val="none"/>
          <w:u w:val="single"/>
          <w:lang w:val="en-US" w:eastAsia="zh-CN" w:bidi="ar"/>
        </w:rPr>
        <w:t>项目所在地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人民法院起诉。</w:t>
      </w:r>
    </w:p>
    <w:p w14:paraId="5B2647B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21、补充条款：</w:t>
      </w:r>
    </w:p>
    <w:p w14:paraId="3061692F">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21.1在合同履行期间关键岗位人员应保持稳定性和连续性，未经发包人事先批准，关键岗位人员不得更换。投标项目经理应坚守工作岗位，施工过程中项目经理及项目负责人必须每周不少于5天，如有特殊情况，经发包人同意后方可离开现场。如项目经理无故在一个月内到场少于25天，每次罚款5万元。</w:t>
      </w:r>
    </w:p>
    <w:p w14:paraId="6287F38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21.2如果承包人未经发包人同意擅自更换本合同项下项目关键岗位人员，承包人应按下表所列标准向发包人支付人员撤换金，并且发包人有权终止合同。</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5"/>
        <w:gridCol w:w="2184"/>
      </w:tblGrid>
      <w:tr w14:paraId="6873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055" w:type="dxa"/>
            <w:tcBorders>
              <w:top w:val="single" w:color="auto" w:sz="4" w:space="0"/>
              <w:left w:val="single" w:color="auto" w:sz="4" w:space="0"/>
              <w:bottom w:val="single" w:color="auto" w:sz="4" w:space="0"/>
              <w:right w:val="single" w:color="auto" w:sz="4" w:space="0"/>
            </w:tcBorders>
            <w:noWrap w:val="0"/>
            <w:vAlign w:val="top"/>
          </w:tcPr>
          <w:p w14:paraId="5030BF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关键人员职务</w:t>
            </w:r>
          </w:p>
        </w:tc>
        <w:tc>
          <w:tcPr>
            <w:tcW w:w="2184" w:type="dxa"/>
            <w:tcBorders>
              <w:top w:val="single" w:color="auto" w:sz="4" w:space="0"/>
              <w:left w:val="single" w:color="auto" w:sz="4" w:space="0"/>
              <w:bottom w:val="single" w:color="auto" w:sz="4" w:space="0"/>
              <w:right w:val="single" w:color="auto" w:sz="4" w:space="0"/>
            </w:tcBorders>
            <w:noWrap w:val="0"/>
            <w:vAlign w:val="top"/>
          </w:tcPr>
          <w:p w14:paraId="261B8C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金额：人民币</w:t>
            </w:r>
          </w:p>
        </w:tc>
      </w:tr>
      <w:tr w14:paraId="4216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055" w:type="dxa"/>
            <w:tcBorders>
              <w:top w:val="single" w:color="auto" w:sz="4" w:space="0"/>
              <w:left w:val="single" w:color="auto" w:sz="4" w:space="0"/>
              <w:bottom w:val="single" w:color="auto" w:sz="4" w:space="0"/>
              <w:right w:val="single" w:color="auto" w:sz="4" w:space="0"/>
            </w:tcBorders>
            <w:noWrap w:val="0"/>
            <w:vAlign w:val="top"/>
          </w:tcPr>
          <w:p w14:paraId="0452E7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项目经理</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6310FF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10万元/人</w:t>
            </w:r>
          </w:p>
        </w:tc>
      </w:tr>
      <w:tr w14:paraId="63F9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055" w:type="dxa"/>
            <w:tcBorders>
              <w:top w:val="single" w:color="auto" w:sz="4" w:space="0"/>
              <w:left w:val="single" w:color="auto" w:sz="4" w:space="0"/>
              <w:bottom w:val="single" w:color="auto" w:sz="4" w:space="0"/>
              <w:right w:val="single" w:color="auto" w:sz="4" w:space="0"/>
            </w:tcBorders>
            <w:noWrap w:val="0"/>
            <w:vAlign w:val="top"/>
          </w:tcPr>
          <w:p w14:paraId="5308A2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项目副经理</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3A41A1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8万元/人</w:t>
            </w:r>
          </w:p>
        </w:tc>
      </w:tr>
      <w:tr w14:paraId="5C82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055" w:type="dxa"/>
            <w:tcBorders>
              <w:top w:val="single" w:color="auto" w:sz="4" w:space="0"/>
              <w:left w:val="single" w:color="auto" w:sz="4" w:space="0"/>
              <w:bottom w:val="single" w:color="auto" w:sz="4" w:space="0"/>
              <w:right w:val="single" w:color="auto" w:sz="4" w:space="0"/>
            </w:tcBorders>
            <w:noWrap w:val="0"/>
            <w:vAlign w:val="top"/>
          </w:tcPr>
          <w:p w14:paraId="179935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项目技术负责人</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26B937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5万元/人</w:t>
            </w:r>
          </w:p>
        </w:tc>
      </w:tr>
      <w:tr w14:paraId="2AAE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055" w:type="dxa"/>
            <w:tcBorders>
              <w:top w:val="single" w:color="auto" w:sz="4" w:space="0"/>
              <w:left w:val="single" w:color="auto" w:sz="4" w:space="0"/>
              <w:bottom w:val="single" w:color="auto" w:sz="4" w:space="0"/>
              <w:right w:val="single" w:color="auto" w:sz="4" w:space="0"/>
            </w:tcBorders>
            <w:noWrap w:val="0"/>
            <w:vAlign w:val="top"/>
          </w:tcPr>
          <w:p w14:paraId="0DFBAE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施工安全员</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0BA8F7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5万元/人</w:t>
            </w:r>
          </w:p>
        </w:tc>
      </w:tr>
      <w:tr w14:paraId="15E63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055" w:type="dxa"/>
            <w:tcBorders>
              <w:top w:val="single" w:color="auto" w:sz="4" w:space="0"/>
              <w:left w:val="single" w:color="auto" w:sz="4" w:space="0"/>
              <w:bottom w:val="single" w:color="auto" w:sz="4" w:space="0"/>
              <w:right w:val="single" w:color="auto" w:sz="4" w:space="0"/>
            </w:tcBorders>
            <w:noWrap w:val="0"/>
            <w:vAlign w:val="top"/>
          </w:tcPr>
          <w:p w14:paraId="7D2872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质检员</w:t>
            </w:r>
          </w:p>
        </w:tc>
        <w:tc>
          <w:tcPr>
            <w:tcW w:w="2184" w:type="dxa"/>
            <w:tcBorders>
              <w:top w:val="single" w:color="auto" w:sz="4" w:space="0"/>
              <w:left w:val="single" w:color="auto" w:sz="4" w:space="0"/>
              <w:bottom w:val="single" w:color="auto" w:sz="4" w:space="0"/>
              <w:right w:val="single" w:color="auto" w:sz="4" w:space="0"/>
            </w:tcBorders>
            <w:noWrap w:val="0"/>
            <w:vAlign w:val="center"/>
          </w:tcPr>
          <w:p w14:paraId="5F4491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5万元/人</w:t>
            </w:r>
          </w:p>
        </w:tc>
      </w:tr>
    </w:tbl>
    <w:p w14:paraId="356C550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21.3当发包人认为承包人提供雇用的人员或部分人员无力胜任本项工作，承包人应立即进行替换，发生的费用由承包人自行承担。</w:t>
      </w:r>
    </w:p>
    <w:p w14:paraId="6C769A4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21.4若承包人连续三周工程进度推迟且又无可靠的经监理认可的有效修正方案时，发包人有权另行安排其他施工单位按承包人投标价格进行施工，其费用从承包人合同中扣除。</w:t>
      </w:r>
    </w:p>
    <w:p w14:paraId="262A594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21.5发包人可根据发包人对施工质量、进度、安全、费用、归档资料的要求及违反要求的处罚等与承包人协商，作为本合同的补充条款，承包人不得以各种理由或借口拒绝。</w:t>
      </w:r>
    </w:p>
    <w:p w14:paraId="0BFD3D6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21.6 发包人有权将招标清单范围内的部分项目单独发包给专业施工队伍，承包人无权反对且不再收取任何费用。专业施工队伍必须听从承包人对施工质量和技术方面的要求，分包项目的质保资料由承包人负责向专业施工队伍收集，加盖项目部公章，并最后形成完整的工程质保资料。分包项目需承包人提供专业技术支持时，承包人有义务提供免费支持，并确保下道工序顺利施工</w:t>
      </w:r>
    </w:p>
    <w:p w14:paraId="280C66D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21.7因承包人安全文明措施不到位的或未按规定实施的，在接发包人通知后3天内未按书面通知要求整改的，承包人须按5000元/次向发包人支付违约金。同时发包人有权另行安排他人实施整改工作，费用在承包人工程款中扣除。</w:t>
      </w:r>
    </w:p>
    <w:p w14:paraId="78F91368">
      <w:pP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br w:type="page"/>
      </w:r>
    </w:p>
    <w:p w14:paraId="39036F4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合同附件：        </w:t>
      </w:r>
    </w:p>
    <w:p w14:paraId="40F7730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241" w:firstLineChars="100"/>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工  程  质  量  保  修  书</w:t>
      </w:r>
    </w:p>
    <w:p w14:paraId="14B6A94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pacing w:before="0" w:beforeAutospacing="0" w:after="0" w:afterAutospacing="0" w:line="360" w:lineRule="auto"/>
        <w:ind w:left="0" w:right="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val="en-US" w:eastAsia="zh-CN" w:bidi="ar"/>
        </w:rPr>
        <w:t>发包人（全称）：</w:t>
      </w:r>
      <w:r>
        <w:rPr>
          <w:rFonts w:hint="eastAsia" w:ascii="宋体" w:hAnsi="宋体" w:eastAsia="宋体" w:cs="宋体"/>
          <w:color w:val="auto"/>
          <w:kern w:val="0"/>
          <w:sz w:val="24"/>
          <w:szCs w:val="24"/>
          <w:highlight w:val="none"/>
          <w:u w:val="single"/>
          <w:lang w:val="en-US" w:eastAsia="zh-CN" w:bidi="ar"/>
        </w:rPr>
        <w:t xml:space="preserve">                       </w:t>
      </w:r>
    </w:p>
    <w:p w14:paraId="1181E195">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right="0" w:firstLine="240" w:firstLineChars="1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承包人（全称）：</w:t>
      </w:r>
      <w:r>
        <w:rPr>
          <w:rFonts w:hint="eastAsia" w:ascii="宋体" w:hAnsi="宋体" w:eastAsia="宋体" w:cs="宋体"/>
          <w:b w:val="0"/>
          <w:bCs/>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4A962CEE">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right="0" w:firstLine="720" w:firstLineChars="3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发包人和承包人根据《中华人民共和国建筑法》和《建设工程质量管理条例》，经协商一致就</w:t>
      </w:r>
      <w:r>
        <w:rPr>
          <w:rFonts w:hint="eastAsia" w:ascii="宋体" w:hAnsi="宋体" w:eastAsia="宋体" w:cs="宋体"/>
          <w:color w:val="auto"/>
          <w:kern w:val="1"/>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bidi="ar"/>
        </w:rPr>
        <w:t>（工程全称）签订工程质量保修书。</w:t>
      </w:r>
    </w:p>
    <w:p w14:paraId="3C67D67D">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一、工程质量保修范围和内容</w:t>
      </w:r>
    </w:p>
    <w:p w14:paraId="7FBCACA7">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承包人在质量保修期内，按照有关法律规定和合同约定，承担工程质量保修责任。</w:t>
      </w:r>
    </w:p>
    <w:p w14:paraId="380F29B0">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val="0"/>
          <w:bCs/>
          <w:color w:val="auto"/>
          <w:kern w:val="0"/>
          <w:sz w:val="24"/>
          <w:szCs w:val="24"/>
          <w:highlight w:val="none"/>
          <w:u w:val="single"/>
          <w:lang w:val="en-US" w:eastAsia="zh-CN" w:bidi="ar"/>
        </w:rPr>
        <w:t>承包范围内的全部内容。</w:t>
      </w:r>
    </w:p>
    <w:p w14:paraId="68D4912E">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二、质量保修期</w:t>
      </w:r>
    </w:p>
    <w:p w14:paraId="4086E294">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根据《建设工程质量管理条例》及有关规定，工程的质量保修期如下：</w:t>
      </w:r>
    </w:p>
    <w:p w14:paraId="65E74491">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1．地基基础工程和主体结构工程为设计文件规定的工程合理使用年限；</w:t>
      </w:r>
    </w:p>
    <w:p w14:paraId="146F8C05">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2．屋面防水工程、有防水要求的卫生间、房间和外墙面的防渗为</w:t>
      </w:r>
      <w:r>
        <w:rPr>
          <w:rFonts w:hint="eastAsia" w:ascii="宋体" w:hAnsi="宋体" w:eastAsia="宋体" w:cs="宋体"/>
          <w:color w:val="auto"/>
          <w:kern w:val="0"/>
          <w:sz w:val="24"/>
          <w:szCs w:val="24"/>
          <w:highlight w:val="none"/>
          <w:u w:val="single"/>
          <w:lang w:val="en-US" w:eastAsia="zh-CN" w:bidi="ar"/>
        </w:rPr>
        <w:t xml:space="preserve">  5  </w:t>
      </w:r>
      <w:r>
        <w:rPr>
          <w:rFonts w:hint="eastAsia" w:ascii="宋体" w:hAnsi="宋体" w:eastAsia="宋体" w:cs="宋体"/>
          <w:color w:val="auto"/>
          <w:kern w:val="0"/>
          <w:sz w:val="24"/>
          <w:szCs w:val="24"/>
          <w:highlight w:val="none"/>
          <w:lang w:val="en-US" w:eastAsia="zh-CN" w:bidi="ar"/>
        </w:rPr>
        <w:t>年；</w:t>
      </w:r>
    </w:p>
    <w:p w14:paraId="0C02979F">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3．装修工程为</w:t>
      </w:r>
      <w:r>
        <w:rPr>
          <w:rFonts w:hint="eastAsia" w:ascii="宋体" w:hAnsi="宋体" w:eastAsia="宋体" w:cs="宋体"/>
          <w:color w:val="auto"/>
          <w:kern w:val="0"/>
          <w:sz w:val="24"/>
          <w:szCs w:val="24"/>
          <w:highlight w:val="none"/>
          <w:u w:val="single"/>
          <w:lang w:val="en-US" w:eastAsia="zh-CN" w:bidi="ar"/>
        </w:rPr>
        <w:t xml:space="preserve">   2   </w:t>
      </w:r>
      <w:r>
        <w:rPr>
          <w:rFonts w:hint="eastAsia" w:ascii="宋体" w:hAnsi="宋体" w:eastAsia="宋体" w:cs="宋体"/>
          <w:color w:val="auto"/>
          <w:kern w:val="0"/>
          <w:sz w:val="24"/>
          <w:szCs w:val="24"/>
          <w:highlight w:val="none"/>
          <w:lang w:val="en-US" w:eastAsia="zh-CN" w:bidi="ar"/>
        </w:rPr>
        <w:t>年；</w:t>
      </w:r>
    </w:p>
    <w:p w14:paraId="6B80D686">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4．电气管线、给排水管道、设备安装工程为</w:t>
      </w:r>
      <w:r>
        <w:rPr>
          <w:rFonts w:hint="eastAsia" w:ascii="宋体" w:hAnsi="宋体" w:eastAsia="宋体" w:cs="宋体"/>
          <w:color w:val="auto"/>
          <w:kern w:val="0"/>
          <w:sz w:val="24"/>
          <w:szCs w:val="24"/>
          <w:highlight w:val="none"/>
          <w:u w:val="single"/>
          <w:lang w:val="en-US" w:eastAsia="zh-CN" w:bidi="ar"/>
        </w:rPr>
        <w:t xml:space="preserve">   2  </w:t>
      </w:r>
      <w:r>
        <w:rPr>
          <w:rFonts w:hint="eastAsia" w:ascii="宋体" w:hAnsi="宋体" w:eastAsia="宋体" w:cs="宋体"/>
          <w:color w:val="auto"/>
          <w:kern w:val="0"/>
          <w:sz w:val="24"/>
          <w:szCs w:val="24"/>
          <w:highlight w:val="none"/>
          <w:lang w:val="en-US" w:eastAsia="zh-CN" w:bidi="ar"/>
        </w:rPr>
        <w:t>年；</w:t>
      </w:r>
    </w:p>
    <w:p w14:paraId="6BC2E5A6">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5．供热与供冷系统为</w:t>
      </w:r>
      <w:r>
        <w:rPr>
          <w:rFonts w:hint="eastAsia" w:ascii="宋体" w:hAnsi="宋体" w:eastAsia="宋体" w:cs="宋体"/>
          <w:color w:val="auto"/>
          <w:kern w:val="0"/>
          <w:sz w:val="24"/>
          <w:szCs w:val="24"/>
          <w:highlight w:val="none"/>
          <w:u w:val="single"/>
          <w:lang w:val="en-US" w:eastAsia="zh-CN" w:bidi="ar"/>
        </w:rPr>
        <w:t xml:space="preserve">   2  </w:t>
      </w:r>
      <w:r>
        <w:rPr>
          <w:rFonts w:hint="eastAsia" w:ascii="宋体" w:hAnsi="宋体" w:eastAsia="宋体" w:cs="宋体"/>
          <w:color w:val="auto"/>
          <w:kern w:val="0"/>
          <w:sz w:val="24"/>
          <w:szCs w:val="24"/>
          <w:highlight w:val="none"/>
          <w:lang w:val="en-US" w:eastAsia="zh-CN" w:bidi="ar"/>
        </w:rPr>
        <w:t>个采暖期、供冷期；</w:t>
      </w:r>
    </w:p>
    <w:p w14:paraId="59CA7E24">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6．住宅小区内的给排水设施、道路等配套工程为</w:t>
      </w:r>
      <w:r>
        <w:rPr>
          <w:rFonts w:hint="eastAsia" w:ascii="宋体" w:hAnsi="宋体" w:eastAsia="宋体" w:cs="宋体"/>
          <w:color w:val="auto"/>
          <w:kern w:val="0"/>
          <w:sz w:val="24"/>
          <w:szCs w:val="24"/>
          <w:highlight w:val="none"/>
          <w:u w:val="single"/>
          <w:lang w:val="en-US" w:eastAsia="zh-CN" w:bidi="ar"/>
        </w:rPr>
        <w:t xml:space="preserve">   2   </w:t>
      </w:r>
      <w:r>
        <w:rPr>
          <w:rFonts w:hint="eastAsia" w:ascii="宋体" w:hAnsi="宋体" w:eastAsia="宋体" w:cs="宋体"/>
          <w:color w:val="auto"/>
          <w:kern w:val="0"/>
          <w:sz w:val="24"/>
          <w:szCs w:val="24"/>
          <w:highlight w:val="none"/>
          <w:lang w:val="en-US" w:eastAsia="zh-CN" w:bidi="ar"/>
        </w:rPr>
        <w:t>年；</w:t>
      </w:r>
    </w:p>
    <w:p w14:paraId="31189297">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7．其他项目保修期限约定如下：</w:t>
      </w:r>
      <w:r>
        <w:rPr>
          <w:rFonts w:hint="eastAsia" w:ascii="宋体" w:hAnsi="宋体" w:eastAsia="宋体" w:cs="宋体"/>
          <w:color w:val="auto"/>
          <w:kern w:val="0"/>
          <w:sz w:val="24"/>
          <w:szCs w:val="24"/>
          <w:highlight w:val="none"/>
          <w:u w:val="single"/>
          <w:lang w:val="en-US" w:eastAsia="zh-CN" w:bidi="ar"/>
        </w:rPr>
        <w:t>招标范围内的其他内容质保 2年</w:t>
      </w:r>
      <w:r>
        <w:rPr>
          <w:rFonts w:hint="eastAsia" w:ascii="宋体" w:hAnsi="宋体" w:eastAsia="宋体" w:cs="宋体"/>
          <w:color w:val="auto"/>
          <w:kern w:val="0"/>
          <w:sz w:val="24"/>
          <w:szCs w:val="24"/>
          <w:highlight w:val="none"/>
          <w:lang w:val="en-US" w:eastAsia="zh-CN" w:bidi="ar"/>
        </w:rPr>
        <w:t>。</w:t>
      </w:r>
    </w:p>
    <w:p w14:paraId="7C62DBF5">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质量保修期自工程竣工验收合格之日起计算。</w:t>
      </w:r>
    </w:p>
    <w:p w14:paraId="65E0F36A">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三、缺陷责任期</w:t>
      </w:r>
    </w:p>
    <w:p w14:paraId="4E19B4DD">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工程缺陷责任期为</w:t>
      </w:r>
      <w:r>
        <w:rPr>
          <w:rFonts w:hint="eastAsia" w:ascii="宋体" w:hAnsi="宋体" w:eastAsia="宋体" w:cs="宋体"/>
          <w:color w:val="auto"/>
          <w:kern w:val="0"/>
          <w:sz w:val="24"/>
          <w:szCs w:val="24"/>
          <w:highlight w:val="none"/>
          <w:u w:val="single"/>
          <w:lang w:val="en-US" w:eastAsia="zh-CN" w:bidi="ar"/>
        </w:rPr>
        <w:t xml:space="preserve"> 24 </w:t>
      </w:r>
      <w:r>
        <w:rPr>
          <w:rFonts w:hint="eastAsia" w:ascii="宋体" w:hAnsi="宋体" w:eastAsia="宋体" w:cs="宋体"/>
          <w:color w:val="auto"/>
          <w:kern w:val="0"/>
          <w:sz w:val="24"/>
          <w:szCs w:val="24"/>
          <w:highlight w:val="none"/>
          <w:lang w:val="en-US" w:eastAsia="zh-CN" w:bidi="ar"/>
        </w:rPr>
        <w:t>个月，缺陷责任期自工程通过竣工验收之日起计算。单位工程先于全部工程进行验收，单位工程缺陷责任期自单位工程验收合格之日起算。</w:t>
      </w:r>
    </w:p>
    <w:p w14:paraId="1A8E4F86">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缺陷责任期终止后，发包人应退还剩余的质量保证金</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无息</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0"/>
          <w:sz w:val="24"/>
          <w:szCs w:val="24"/>
          <w:highlight w:val="none"/>
          <w:lang w:val="en-US" w:eastAsia="zh-CN" w:bidi="ar"/>
        </w:rPr>
        <w:t>。</w:t>
      </w:r>
    </w:p>
    <w:p w14:paraId="10F77C99">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四、质量保修责任</w:t>
      </w:r>
    </w:p>
    <w:p w14:paraId="3E1A7E7A">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1．属于保修范围、内容的项目，承包人应当在接到保修通知之日起7天内派人保修。承包人不在约定期限内派人保修的，发包人可以委托他人修理。</w:t>
      </w:r>
    </w:p>
    <w:p w14:paraId="5EB64A93">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2．发生紧急事故需抢修的，承包人在接到事故通知后，应当立即到达事故现场抢修。</w:t>
      </w:r>
    </w:p>
    <w:p w14:paraId="4575A967">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BE9CC6B">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4．质量保修完成后，由发包人组织验收。</w:t>
      </w:r>
    </w:p>
    <w:p w14:paraId="04105A2D">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五、保修费用</w:t>
      </w:r>
    </w:p>
    <w:p w14:paraId="4FC6135D">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保修费用由造成质量缺陷的责任方承担。</w:t>
      </w:r>
    </w:p>
    <w:p w14:paraId="5D089BB8">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82"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六</w:t>
      </w:r>
      <w:r>
        <w:rPr>
          <w:rFonts w:hint="eastAsia" w:ascii="宋体" w:hAnsi="宋体" w:eastAsia="宋体" w:cs="宋体"/>
          <w:color w:val="auto"/>
          <w:kern w:val="0"/>
          <w:sz w:val="24"/>
          <w:szCs w:val="24"/>
          <w:highlight w:val="none"/>
          <w:lang w:val="en-US" w:eastAsia="zh-CN" w:bidi="ar"/>
        </w:rPr>
        <w:t>、双方约定的其他工程质量保修事项：</w:t>
      </w:r>
      <w:r>
        <w:rPr>
          <w:rFonts w:hint="eastAsia" w:ascii="宋体" w:hAnsi="宋体" w:eastAsia="宋体" w:cs="宋体"/>
          <w:color w:val="auto"/>
          <w:kern w:val="0"/>
          <w:sz w:val="24"/>
          <w:szCs w:val="24"/>
          <w:highlight w:val="none"/>
          <w:u w:val="single"/>
          <w:lang w:val="en-US" w:eastAsia="zh-CN" w:bidi="ar"/>
        </w:rPr>
        <w:t>工程在竣工验收合格2年内无质量问题出现，返还保修金（无息）</w:t>
      </w:r>
      <w:r>
        <w:rPr>
          <w:rFonts w:hint="eastAsia" w:ascii="宋体" w:hAnsi="宋体" w:eastAsia="宋体" w:cs="宋体"/>
          <w:color w:val="auto"/>
          <w:kern w:val="0"/>
          <w:sz w:val="24"/>
          <w:szCs w:val="24"/>
          <w:highlight w:val="none"/>
          <w:lang w:val="en-US" w:eastAsia="zh-CN" w:bidi="ar"/>
        </w:rPr>
        <w:t>。</w:t>
      </w:r>
    </w:p>
    <w:p w14:paraId="41F88881">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56" w:firstLineChars="19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工程质量保修书由发包人、承包人在工程竣工验收前共同签署，作为施工合同附件，其有效期限至保修期满。</w:t>
      </w:r>
    </w:p>
    <w:p w14:paraId="3B9CDE24">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4968EE94">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4D952D70">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甲方（建设单位）（盖章）：                 乙方（施工单位）（盖章）：</w:t>
      </w:r>
    </w:p>
    <w:p w14:paraId="3F4DBE11">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0A78190D">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法定代表人（签字或盖章）：                 法定代表人（签字或盖章）：</w:t>
      </w:r>
    </w:p>
    <w:p w14:paraId="0D9DDBC1">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1CC0149A">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委托代理人（签字）：                       委托代理人（签字）：</w:t>
      </w:r>
    </w:p>
    <w:p w14:paraId="7078D764">
      <w:pPr>
        <w:keepNext w:val="0"/>
        <w:keepLines w:val="0"/>
        <w:pageBreakBefore w:val="0"/>
        <w:widowControl w:val="0"/>
        <w:suppressLineNumbers w:val="0"/>
        <w:kinsoku/>
        <w:wordWrap/>
        <w:overflowPunct/>
        <w:topLinePunct w:val="0"/>
        <w:bidi w:val="0"/>
        <w:spacing w:before="0" w:beforeLines="0" w:beforeAutospacing="0" w:after="0" w:afterLines="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23CCF8E6">
      <w:pPr>
        <w:keepNext w:val="0"/>
        <w:keepLines w:val="0"/>
        <w:pageBreakBefore w:val="0"/>
        <w:widowControl w:val="0"/>
        <w:suppressLineNumbers w:val="0"/>
        <w:kinsoku/>
        <w:wordWrap/>
        <w:overflowPunct/>
        <w:topLinePunct w:val="0"/>
        <w:bidi w:val="0"/>
        <w:snapToGrid w:val="0"/>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年     月    日                             年    月     日</w:t>
      </w:r>
    </w:p>
    <w:p w14:paraId="336DF3F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30236ED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br w:type="page"/>
      </w:r>
      <w:bookmarkStart w:id="554" w:name="_Toc378180128"/>
      <w:bookmarkEnd w:id="554"/>
      <w:bookmarkStart w:id="555" w:name="_Toc353087987"/>
      <w:bookmarkEnd w:id="555"/>
      <w:bookmarkStart w:id="556" w:name="_Toc363840985"/>
      <w:bookmarkEnd w:id="556"/>
      <w:bookmarkStart w:id="557" w:name="_Toc386274263"/>
      <w:bookmarkEnd w:id="557"/>
      <w:bookmarkStart w:id="558" w:name="_Toc352098775"/>
      <w:bookmarkEnd w:id="558"/>
      <w:bookmarkStart w:id="559" w:name="_Toc346814873"/>
      <w:r>
        <w:rPr>
          <w:rFonts w:hint="eastAsia" w:ascii="宋体" w:hAnsi="宋体" w:eastAsia="宋体" w:cs="宋体"/>
          <w:b/>
          <w:bCs/>
          <w:color w:val="auto"/>
          <w:kern w:val="0"/>
          <w:sz w:val="24"/>
          <w:szCs w:val="24"/>
          <w:highlight w:val="none"/>
          <w:lang w:val="en-US" w:eastAsia="zh-CN" w:bidi="ar"/>
        </w:rPr>
        <w:t>合同附件：</w:t>
      </w:r>
      <w:bookmarkEnd w:id="559"/>
      <w:r>
        <w:rPr>
          <w:rFonts w:hint="eastAsia" w:ascii="宋体" w:hAnsi="宋体" w:eastAsia="宋体" w:cs="宋体"/>
          <w:color w:val="auto"/>
          <w:kern w:val="0"/>
          <w:sz w:val="24"/>
          <w:szCs w:val="24"/>
          <w:highlight w:val="none"/>
          <w:lang w:val="en-US" w:eastAsia="zh-CN" w:bidi="ar"/>
        </w:rPr>
        <w:t>安全生产合同及资金安全合同（格式）</w:t>
      </w:r>
    </w:p>
    <w:p w14:paraId="52032BC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02"/>
        <w:jc w:val="center"/>
        <w:textAlignment w:val="auto"/>
        <w:rPr>
          <w:rFonts w:hint="eastAsia" w:ascii="宋体" w:hAnsi="宋体" w:eastAsia="宋体" w:cs="宋体"/>
          <w:b/>
          <w:bCs w:val="0"/>
          <w:color w:val="auto"/>
          <w:kern w:val="0"/>
          <w:sz w:val="24"/>
          <w:szCs w:val="24"/>
          <w:highlight w:val="none"/>
          <w:lang w:val="en-US" w:eastAsia="zh-CN" w:bidi="ar"/>
        </w:rPr>
      </w:pPr>
    </w:p>
    <w:p w14:paraId="1965460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602"/>
        <w:jc w:val="center"/>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安全生产合同</w:t>
      </w:r>
    </w:p>
    <w:p w14:paraId="3A5E1B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22"/>
        <w:jc w:val="center"/>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（建设单位与施工单位）</w:t>
      </w:r>
    </w:p>
    <w:p w14:paraId="56F57EB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20"/>
        <w:jc w:val="center"/>
        <w:textAlignment w:val="auto"/>
        <w:rPr>
          <w:rFonts w:hint="eastAsia" w:ascii="宋体" w:hAnsi="宋体" w:eastAsia="宋体" w:cs="宋体"/>
          <w:color w:val="auto"/>
          <w:kern w:val="2"/>
          <w:sz w:val="24"/>
          <w:szCs w:val="24"/>
          <w:highlight w:val="none"/>
        </w:rPr>
      </w:pPr>
    </w:p>
    <w:p w14:paraId="6A6BBA3C">
      <w:pPr>
        <w:keepNext w:val="0"/>
        <w:keepLines w:val="0"/>
        <w:pageBreakBefore w:val="0"/>
        <w:widowControl w:val="0"/>
        <w:suppressLineNumbers w:val="0"/>
        <w:kinsoku/>
        <w:wordWrap/>
        <w:overflowPunct/>
        <w:topLinePunct w:val="0"/>
        <w:bidi w:val="0"/>
        <w:spacing w:before="120" w:beforeLines="50" w:beforeAutospacing="0" w:after="0" w:afterAutospacing="0" w:line="360" w:lineRule="auto"/>
        <w:ind w:left="0" w:right="0" w:firstLine="42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甲方（建设单位）：</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1864C29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2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乙方（施工单位）：</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7E2A9FAE">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为在</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施工合同的实施过程中创造安全、高效的施工环境，切实搞好本项目的安全管理工作，特此签订安全生产合同。具体如下：</w:t>
      </w:r>
    </w:p>
    <w:p w14:paraId="04595F08">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一、甲方职责</w:t>
      </w:r>
    </w:p>
    <w:p w14:paraId="76E03D8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1．严格遵守国家有关安全生产的法律法规，认真执行工程承包合同中的有关安全要求。</w:t>
      </w:r>
    </w:p>
    <w:p w14:paraId="27EEB737">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2．按照“安全第一、预防为主”和坚持“管生产必须管安全”的原则进行安全生产管理，做到生产与安全工作同时计划、布置、检查、总结和评比。</w:t>
      </w:r>
    </w:p>
    <w:p w14:paraId="70090455">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3．定期召开安全生产协调会，及时传达中央及地方有关安全生产的精神。</w:t>
      </w:r>
    </w:p>
    <w:p w14:paraId="1A16E9E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4．组织对乙方施工现场安全生产检查，建立安全生产责任制网络、监督乙方及时处理发现的各种安全隐患。</w:t>
      </w:r>
    </w:p>
    <w:p w14:paraId="366D82B7">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二、乙方职责</w:t>
      </w:r>
    </w:p>
    <w:p w14:paraId="119583EB">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1．严格遵守国家有关安全生产的法律法规、有关安全生产的规定，认真执行工程承包合同中的有关安全要求，接受甲方和监理工程师对安全生产工作的指导。</w:t>
      </w:r>
    </w:p>
    <w:p w14:paraId="2920573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p>
    <w:p w14:paraId="2D2C43D9">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建立健全安全生产责任制网络。从负责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p>
    <w:p w14:paraId="7DF47F1B">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4．乙方在任何时侯都应采取各种合理的预防措施，防止其人员发生任何违法、违禁、暴力、违规或妨碍治安的行为。</w:t>
      </w:r>
    </w:p>
    <w:p w14:paraId="5A871987">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p>
    <w:p w14:paraId="1992335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6．加强施工中的交通运输安全管理。</w:t>
      </w:r>
    </w:p>
    <w:p w14:paraId="1F8E35DC">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7．对于易燃易爆的材料除应专门妥善保管之外，还应配备有足够的消防设施，所有施工人员都应熟悉消防设备的性能和使用方法。</w:t>
      </w:r>
    </w:p>
    <w:p w14:paraId="5D0C93AD">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8．操作人员上岗，必须按规定穿戴防护用品。施工负责人和安全检查员应随时检查劳动防护用品的穿戴情况，不按规定穿戴防护用品的人员不得上岗。</w:t>
      </w:r>
    </w:p>
    <w:p w14:paraId="0A7359B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9．所有施工机具设备均应定期检查，并有安全员的签字记录，保证其处于完好状态；不合格的机具、设备和劳动保护用品严禁使用。</w:t>
      </w:r>
    </w:p>
    <w:p w14:paraId="07CEC569">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10．施工中采用新技术、新工艺、新设备、新材料时，必须制定相应的安全技术措施，施工现场必须具有相关的安全标志牌。</w:t>
      </w:r>
    </w:p>
    <w:p w14:paraId="7E7B4FB6">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11．建立主要危险源备案制度，要明确潜在隐患、防范措施和落实责任人。</w:t>
      </w:r>
    </w:p>
    <w:p w14:paraId="0F77A77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751FC11">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三、违约责任</w:t>
      </w:r>
    </w:p>
    <w:p w14:paraId="18E43844">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如因甲方或乙方违约造成安全事故，将报请有关部门依法追究责任。</w:t>
      </w:r>
    </w:p>
    <w:p w14:paraId="2E260537">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0"/>
          <w:sz w:val="24"/>
          <w:szCs w:val="24"/>
          <w:highlight w:val="none"/>
          <w:lang w:val="en-US" w:eastAsia="zh-CN" w:bidi="ar"/>
        </w:rPr>
      </w:pPr>
    </w:p>
    <w:p w14:paraId="5C232D39">
      <w:pPr>
        <w:keepNext w:val="0"/>
        <w:keepLines w:val="0"/>
        <w:pageBreakBefore w:val="0"/>
        <w:widowControl w:val="0"/>
        <w:suppressLineNumbers w:val="0"/>
        <w:kinsoku/>
        <w:wordWrap/>
        <w:overflowPunct/>
        <w:topLinePunct w:val="0"/>
        <w:bidi w:val="0"/>
        <w:spacing w:before="0" w:beforeAutospacing="0" w:after="0" w:afterAutospacing="0" w:line="360" w:lineRule="auto"/>
        <w:ind w:left="120" w:leftChars="50" w:right="0" w:firstLine="489" w:firstLineChars="204"/>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br w:type="page"/>
      </w:r>
      <w:r>
        <w:rPr>
          <w:rFonts w:hint="eastAsia" w:ascii="宋体" w:hAnsi="宋体" w:eastAsia="宋体" w:cs="宋体"/>
          <w:color w:val="auto"/>
          <w:kern w:val="0"/>
          <w:sz w:val="24"/>
          <w:szCs w:val="24"/>
          <w:highlight w:val="none"/>
          <w:lang w:val="en-US" w:eastAsia="zh-CN" w:bidi="ar"/>
        </w:rPr>
        <w:t>本合同一式二份，由双方法定代表人或其授权的代理人签署和加盖公章后生效，全部工程竣工验收后失效。</w:t>
      </w:r>
    </w:p>
    <w:p w14:paraId="07402CD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3D6419B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0"/>
          <w:sz w:val="24"/>
          <w:szCs w:val="24"/>
          <w:highlight w:val="none"/>
          <w:lang w:val="en-US" w:eastAsia="zh-CN" w:bidi="ar"/>
        </w:rPr>
      </w:pPr>
    </w:p>
    <w:p w14:paraId="3F3E82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甲方（建设单位）（盖章）：                 乙方（施工单位）（盖章）：</w:t>
      </w:r>
    </w:p>
    <w:p w14:paraId="7D11CE2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30D8AF3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法定代表人（签字或盖章）：                法定代表人（签字或盖章）：</w:t>
      </w:r>
    </w:p>
    <w:p w14:paraId="7CF29FA1">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4FA62F1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委托代理人（签字）：                      委托代理人（签字）：</w:t>
      </w:r>
    </w:p>
    <w:p w14:paraId="42A6FDD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5F0D495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360" w:firstLineChars="15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年     月    日                             年    月     日</w:t>
      </w:r>
    </w:p>
    <w:p w14:paraId="1007C553">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05C542E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7DBB6AC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1F369B6D">
      <w:pPr>
        <w:keepNext w:val="0"/>
        <w:keepLines w:val="0"/>
        <w:pageBreakBefore w:val="0"/>
        <w:widowControl w:val="0"/>
        <w:suppressLineNumbers w:val="0"/>
        <w:kinsoku/>
        <w:wordWrap/>
        <w:overflowPunct/>
        <w:topLinePunct w:val="0"/>
        <w:bidi w:val="0"/>
        <w:spacing w:before="240" w:beforeLines="100" w:beforeAutospacing="0" w:after="0" w:afterAutospacing="0" w:line="360" w:lineRule="auto"/>
        <w:ind w:left="0" w:right="0"/>
        <w:jc w:val="both"/>
        <w:textAlignment w:val="auto"/>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 xml:space="preserve"> </w:t>
      </w:r>
    </w:p>
    <w:p w14:paraId="7083684B">
      <w:pPr>
        <w:keepNext w:val="0"/>
        <w:keepLines w:val="0"/>
        <w:pageBreakBefore w:val="0"/>
        <w:widowControl w:val="0"/>
        <w:suppressLineNumbers w:val="0"/>
        <w:kinsoku/>
        <w:wordWrap/>
        <w:overflowPunct/>
        <w:topLinePunct w:val="0"/>
        <w:bidi w:val="0"/>
        <w:spacing w:before="0" w:beforeAutospacing="0" w:after="0" w:afterAutospacing="0" w:line="360" w:lineRule="auto"/>
        <w:ind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br w:type="page"/>
      </w:r>
      <w:r>
        <w:rPr>
          <w:rFonts w:hint="eastAsia" w:ascii="宋体" w:hAnsi="宋体" w:eastAsia="宋体" w:cs="宋体"/>
          <w:b/>
          <w:bCs/>
          <w:color w:val="auto"/>
          <w:kern w:val="0"/>
          <w:sz w:val="24"/>
          <w:szCs w:val="24"/>
          <w:highlight w:val="none"/>
          <w:lang w:val="en-US" w:eastAsia="zh-CN" w:bidi="ar"/>
        </w:rPr>
        <w:t>合同附件：</w:t>
      </w:r>
      <w:r>
        <w:rPr>
          <w:rFonts w:hint="eastAsia" w:ascii="宋体" w:hAnsi="宋体" w:eastAsia="宋体" w:cs="宋体"/>
          <w:color w:val="auto"/>
          <w:kern w:val="0"/>
          <w:sz w:val="24"/>
          <w:szCs w:val="24"/>
          <w:highlight w:val="none"/>
          <w:lang w:val="en-US" w:eastAsia="zh-CN" w:bidi="ar"/>
        </w:rPr>
        <w:t>关于不拖欠农民工工资的承诺</w:t>
      </w:r>
    </w:p>
    <w:p w14:paraId="61E017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360" w:lineRule="auto"/>
        <w:ind w:left="0" w:right="0" w:firstLine="0"/>
        <w:jc w:val="center"/>
        <w:textAlignment w:val="auto"/>
        <w:outlineLvl w:val="3"/>
        <w:rPr>
          <w:rFonts w:hint="eastAsia" w:ascii="宋体" w:hAnsi="宋体" w:eastAsia="宋体" w:cs="宋体"/>
          <w:b/>
          <w:bCs/>
          <w:color w:val="auto"/>
          <w:kern w:val="0"/>
          <w:sz w:val="21"/>
          <w:szCs w:val="21"/>
          <w:highlight w:val="none"/>
          <w:lang w:val="en-US" w:eastAsia="zh-CN" w:bidi="ar"/>
        </w:rPr>
      </w:pPr>
    </w:p>
    <w:p w14:paraId="061437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360" w:lineRule="auto"/>
        <w:ind w:left="0" w:right="0" w:firstLine="0"/>
        <w:jc w:val="center"/>
        <w:textAlignment w:val="auto"/>
        <w:outlineLvl w:val="3"/>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不拖欠农民工工资的承诺书</w:t>
      </w:r>
    </w:p>
    <w:p w14:paraId="221B907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704AA7D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u w:val="single"/>
          <w:lang w:val="en-US"/>
        </w:rPr>
      </w:pPr>
      <w:r>
        <w:rPr>
          <w:rFonts w:hint="eastAsia" w:ascii="宋体" w:hAnsi="宋体" w:eastAsia="宋体" w:cs="宋体"/>
          <w:color w:val="auto"/>
          <w:kern w:val="0"/>
          <w:sz w:val="24"/>
          <w:szCs w:val="24"/>
          <w:highlight w:val="none"/>
          <w:lang w:val="en-US" w:eastAsia="zh-CN" w:bidi="ar"/>
        </w:rPr>
        <w:t>致：</w:t>
      </w:r>
      <w:r>
        <w:rPr>
          <w:rFonts w:hint="eastAsia" w:ascii="宋体" w:hAnsi="宋体" w:eastAsia="宋体" w:cs="宋体"/>
          <w:color w:val="auto"/>
          <w:kern w:val="0"/>
          <w:sz w:val="24"/>
          <w:szCs w:val="24"/>
          <w:highlight w:val="none"/>
          <w:u w:val="single"/>
          <w:lang w:val="en-US" w:eastAsia="zh-CN" w:bidi="ar"/>
        </w:rPr>
        <w:t xml:space="preserve">                     </w:t>
      </w:r>
    </w:p>
    <w:p w14:paraId="5FF5C90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57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为保护农民工的合法权益，不拖欠农民工工资，本人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以</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法定代表人的资格，郑重承诺：</w:t>
      </w:r>
    </w:p>
    <w:p w14:paraId="4A99D778">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382" w:rightChars="-159" w:firstLine="57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本企业如果中标承建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项目，需要使用农民工时，将保证做到：</w:t>
      </w:r>
    </w:p>
    <w:p w14:paraId="67A4450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382" w:rightChars="-159" w:firstLine="57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按照《劳动法》规定雇佣和使用农民工，工资（人民币）将直接发放给农民工本人，严禁发放给“包工头”或其他不具备用工主体资格的组织和个人代领及发放。</w:t>
      </w:r>
    </w:p>
    <w:p w14:paraId="5AA1255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382" w:rightChars="-159" w:firstLine="57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如果发生违反规定拖欠或克扣农民工工资行为，造成农民工上访，本公司愿接受招标人和相关部门依照有关规定做出的处罚。</w:t>
      </w:r>
    </w:p>
    <w:p w14:paraId="67BD0C80">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382" w:rightChars="-159"/>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7501FD5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1920" w:firstLineChars="8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投标人：</w:t>
      </w:r>
      <w:r>
        <w:rPr>
          <w:rFonts w:hint="eastAsia" w:ascii="宋体" w:hAnsi="宋体" w:eastAsia="宋体" w:cs="宋体"/>
          <w:color w:val="auto"/>
          <w:kern w:val="0"/>
          <w:sz w:val="24"/>
          <w:szCs w:val="24"/>
          <w:highlight w:val="none"/>
          <w:u w:val="single"/>
          <w:lang w:val="en-US" w:eastAsia="zh-CN" w:bidi="ar"/>
        </w:rPr>
        <w:t xml:space="preserve">              （单位公章）</w:t>
      </w:r>
    </w:p>
    <w:p w14:paraId="0EF678E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1920" w:firstLineChars="8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61C876FA">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1920" w:firstLineChars="8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0"/>
          <w:sz w:val="24"/>
          <w:szCs w:val="24"/>
          <w:highlight w:val="none"/>
          <w:lang w:val="en-US" w:eastAsia="zh-CN" w:bidi="ar"/>
        </w:rPr>
        <w:t>法定代表人（或其授权的代理人）：</w:t>
      </w:r>
      <w:r>
        <w:rPr>
          <w:rFonts w:hint="eastAsia" w:ascii="宋体" w:hAnsi="宋体" w:eastAsia="宋体" w:cs="宋体"/>
          <w:color w:val="auto"/>
          <w:kern w:val="0"/>
          <w:sz w:val="24"/>
          <w:szCs w:val="24"/>
          <w:highlight w:val="none"/>
          <w:u w:val="single"/>
          <w:lang w:val="en-US" w:eastAsia="zh-CN" w:bidi="ar"/>
        </w:rPr>
        <w:t xml:space="preserve"> （盖章或签字）  </w:t>
      </w:r>
    </w:p>
    <w:p w14:paraId="71698D15">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                                                          </w:t>
      </w:r>
    </w:p>
    <w:p w14:paraId="368B1C2D">
      <w:pPr>
        <w:keepNext w:val="0"/>
        <w:keepLines w:val="0"/>
        <w:pageBreakBefore w:val="0"/>
        <w:widowControl w:val="0"/>
        <w:suppressLineNumbers w:val="0"/>
        <w:kinsoku/>
        <w:wordWrap/>
        <w:overflowPunct/>
        <w:topLinePunct w:val="0"/>
        <w:autoSpaceDE w:val="0"/>
        <w:autoSpaceDN w:val="0"/>
        <w:bidi w:val="0"/>
        <w:adjustRightInd w:val="0"/>
        <w:spacing w:before="240" w:beforeLines="100" w:beforeAutospacing="0" w:after="240" w:afterLines="100" w:afterAutospacing="0" w:line="360" w:lineRule="auto"/>
        <w:ind w:left="0" w:right="0" w:firstLine="1920" w:firstLineChars="800"/>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0"/>
          <w:sz w:val="24"/>
          <w:szCs w:val="24"/>
          <w:highlight w:val="none"/>
          <w:lang w:val="en-US" w:eastAsia="zh-CN" w:bidi="ar"/>
        </w:rPr>
        <w:t xml:space="preserve">日  期: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年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3DED46C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lang w:eastAsia="zh-CN"/>
        </w:rPr>
      </w:pPr>
    </w:p>
    <w:p w14:paraId="328E4B7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0808FE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9C14CE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CE9AA7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18EFA4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213ACD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B16760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38A995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03C853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A7898A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D0BB3B4">
      <w:pPr>
        <w:rPr>
          <w:rFonts w:hint="eastAsia" w:ascii="宋体" w:hAnsi="宋体" w:eastAsia="宋体" w:cs="宋体"/>
          <w:b/>
          <w:bCs/>
          <w:color w:val="auto"/>
          <w:sz w:val="44"/>
          <w:szCs w:val="44"/>
          <w:highlight w:val="none"/>
        </w:rPr>
      </w:pPr>
      <w:bookmarkStart w:id="560" w:name="_Toc224532088"/>
      <w:bookmarkStart w:id="561" w:name="_Toc142708870"/>
      <w:bookmarkStart w:id="562" w:name="OLE_LINK6"/>
      <w:bookmarkStart w:id="563" w:name="_Toc153678433"/>
      <w:bookmarkStart w:id="564" w:name="_Toc515874991"/>
      <w:bookmarkStart w:id="565" w:name="_Toc31605"/>
      <w:bookmarkStart w:id="566" w:name="_Toc18837"/>
      <w:r>
        <w:rPr>
          <w:rFonts w:hint="eastAsia" w:ascii="宋体" w:hAnsi="宋体" w:eastAsia="宋体" w:cs="宋体"/>
          <w:b/>
          <w:bCs/>
          <w:color w:val="auto"/>
          <w:sz w:val="44"/>
          <w:szCs w:val="44"/>
          <w:highlight w:val="none"/>
        </w:rPr>
        <w:br w:type="page"/>
      </w:r>
    </w:p>
    <w:p w14:paraId="357545FE">
      <w:pPr>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0"/>
        <w:jc w:val="center"/>
        <w:textAlignment w:val="auto"/>
        <w:outlineLvl w:val="0"/>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四</w:t>
      </w:r>
      <w:r>
        <w:rPr>
          <w:rFonts w:hint="eastAsia" w:ascii="宋体" w:hAnsi="宋体" w:eastAsia="宋体" w:cs="宋体"/>
          <w:b/>
          <w:bCs/>
          <w:color w:val="auto"/>
          <w:sz w:val="44"/>
          <w:szCs w:val="44"/>
          <w:highlight w:val="none"/>
        </w:rPr>
        <w:t xml:space="preserve">章 </w:t>
      </w:r>
      <w:bookmarkEnd w:id="560"/>
      <w:bookmarkEnd w:id="561"/>
      <w:bookmarkEnd w:id="562"/>
      <w:bookmarkEnd w:id="563"/>
      <w:bookmarkEnd w:id="564"/>
      <w:r>
        <w:rPr>
          <w:rFonts w:hint="eastAsia" w:ascii="宋体" w:hAnsi="宋体" w:eastAsia="宋体" w:cs="宋体"/>
          <w:b/>
          <w:bCs/>
          <w:color w:val="auto"/>
          <w:sz w:val="44"/>
          <w:szCs w:val="44"/>
          <w:highlight w:val="none"/>
          <w:lang w:eastAsia="zh-CN"/>
        </w:rPr>
        <w:t>技术标准和要求</w:t>
      </w:r>
      <w:bookmarkEnd w:id="565"/>
      <w:bookmarkEnd w:id="566"/>
    </w:p>
    <w:p w14:paraId="7F9210D4">
      <w:pPr>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734E199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84" w:lineRule="auto"/>
        <w:ind w:left="0" w:righ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必须作出满足或者优于原要求和条件的响应，否则作无效响应处理。</w:t>
      </w:r>
    </w:p>
    <w:p w14:paraId="054CA54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84" w:lineRule="auto"/>
        <w:ind w:left="0" w:righ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本项目采购方式为竞争性磋商，项目属性为工程。</w:t>
      </w:r>
    </w:p>
    <w:p w14:paraId="1375FE0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84" w:lineRule="auto"/>
        <w:ind w:left="0" w:righ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建筑业</w:t>
      </w:r>
      <w:r>
        <w:rPr>
          <w:rFonts w:hint="eastAsia" w:ascii="宋体" w:hAnsi="宋体" w:eastAsia="宋体" w:cs="宋体"/>
          <w:b/>
          <w:bCs/>
          <w:color w:val="auto"/>
          <w:sz w:val="24"/>
          <w:szCs w:val="24"/>
          <w:highlight w:val="none"/>
        </w:rPr>
        <w:t>。</w:t>
      </w:r>
    </w:p>
    <w:p w14:paraId="683CCB90">
      <w:pPr>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一、工程建设标准及技术规范</w:t>
      </w:r>
    </w:p>
    <w:p w14:paraId="4BFFC11C">
      <w:pPr>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80"/>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1.1具体详见工程量清单总说明。</w:t>
      </w:r>
    </w:p>
    <w:p w14:paraId="2CD70ED0">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二、商务条款</w:t>
      </w:r>
      <w:bookmarkStart w:id="604" w:name="_GoBack"/>
      <w:bookmarkEnd w:id="604"/>
    </w:p>
    <w:p w14:paraId="492445A8">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highlight w:val="none"/>
          <w:lang w:val="en-US" w:eastAsia="zh-CN"/>
        </w:rPr>
        <w:t>1、</w:t>
      </w:r>
      <w:r>
        <w:rPr>
          <w:rFonts w:hint="eastAsia" w:ascii="宋体" w:hAnsi="宋体" w:eastAsia="宋体" w:cs="宋体"/>
          <w:color w:val="auto"/>
          <w:sz w:val="24"/>
          <w:highlight w:val="none"/>
          <w:lang w:val="en-US" w:eastAsia="zh-CN"/>
        </w:rPr>
        <w:t>质量标准：合格；</w:t>
      </w:r>
    </w:p>
    <w:p w14:paraId="175B4925">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highlight w:val="none"/>
          <w:lang w:val="en-US" w:eastAsia="zh-CN"/>
        </w:rPr>
        <w:t>2、合同履行期限（工期）：</w:t>
      </w:r>
      <w:r>
        <w:rPr>
          <w:rFonts w:hint="eastAsia" w:ascii="宋体" w:hAnsi="宋体" w:cs="宋体"/>
          <w:color w:val="auto"/>
          <w:sz w:val="24"/>
          <w:highlight w:val="none"/>
          <w:lang w:val="en-US" w:eastAsia="zh-CN"/>
        </w:rPr>
        <w:t>60</w:t>
      </w:r>
      <w:r>
        <w:rPr>
          <w:rFonts w:hint="eastAsia" w:ascii="宋体" w:hAnsi="宋体" w:eastAsia="宋体" w:cs="宋体"/>
          <w:color w:val="auto"/>
          <w:sz w:val="24"/>
          <w:highlight w:val="none"/>
          <w:lang w:val="en-US" w:eastAsia="zh-CN"/>
        </w:rPr>
        <w:t>日历天（以实际开工令为准）。</w:t>
      </w:r>
    </w:p>
    <w:p w14:paraId="378062DC">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3、履约担保：本项目不收取履约保证金。</w:t>
      </w:r>
    </w:p>
    <w:p w14:paraId="528A00B9">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highlight w:val="none"/>
          <w:lang w:val="en-US" w:eastAsia="zh-CN"/>
        </w:rPr>
        <w:t>4、付款方式：</w:t>
      </w:r>
      <w:r>
        <w:rPr>
          <w:rFonts w:hint="eastAsia" w:ascii="宋体" w:hAnsi="宋体" w:eastAsia="宋体" w:cs="宋体"/>
          <w:b/>
          <w:bCs/>
          <w:color w:val="auto"/>
          <w:sz w:val="24"/>
          <w:highlight w:val="none"/>
          <w:lang w:val="en-US" w:eastAsia="zh-CN"/>
        </w:rPr>
        <w:t>工程完工并验收合格后付已完合格工程量价款的80%，工程结算审计完成后付至审定价的97%。留审定价款的3％作为质量保修金，待质保期（2年）满后且无质量问题也无违约情况下付清余款（不计利息）。</w:t>
      </w:r>
    </w:p>
    <w:p w14:paraId="623CD6F3">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b/>
          <w:bCs/>
          <w:color w:val="auto"/>
          <w:sz w:val="24"/>
          <w:highlight w:val="none"/>
          <w:lang w:val="en-US" w:eastAsia="zh-TW"/>
        </w:rPr>
      </w:pPr>
      <w:r>
        <w:rPr>
          <w:rFonts w:hint="eastAsia" w:ascii="宋体" w:hAnsi="宋体" w:eastAsia="宋体" w:cs="宋体"/>
          <w:b/>
          <w:bCs/>
          <w:color w:val="auto"/>
          <w:sz w:val="24"/>
          <w:highlight w:val="none"/>
          <w:lang w:val="en-US" w:eastAsia="zh-CN"/>
        </w:rPr>
        <w:t>每次支付工程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p>
    <w:p w14:paraId="62F912C4">
      <w:pPr>
        <w:pStyle w:val="233"/>
        <w:keepNext w:val="0"/>
        <w:keepLines w:val="0"/>
        <w:pageBreakBefore w:val="0"/>
        <w:widowControl w:val="0"/>
        <w:kinsoku/>
        <w:wordWrap/>
        <w:overflowPunct/>
        <w:topLinePunct w:val="0"/>
        <w:autoSpaceDE/>
        <w:autoSpaceDN/>
        <w:bidi w:val="0"/>
        <w:adjustRightInd/>
        <w:snapToGrid/>
        <w:spacing w:beforeAutospacing="0" w:afterAutospacing="0" w:line="384" w:lineRule="auto"/>
        <w:ind w:left="0" w:right="0" w:firstLine="422"/>
        <w:textAlignment w:val="auto"/>
        <w:outlineLvl w:val="9"/>
        <w:rPr>
          <w:rFonts w:hint="eastAsia" w:ascii="宋体" w:hAnsi="宋体" w:eastAsia="宋体" w:cs="宋体"/>
          <w:color w:val="auto"/>
          <w:sz w:val="24"/>
          <w:highlight w:val="none"/>
          <w:lang w:val="en-US" w:eastAsia="zh-CN"/>
        </w:rPr>
      </w:pPr>
    </w:p>
    <w:p w14:paraId="1E9D15F2">
      <w:pPr>
        <w:pStyle w:val="233"/>
        <w:keepNext w:val="0"/>
        <w:keepLines w:val="0"/>
        <w:pageBreakBefore w:val="0"/>
        <w:widowControl w:val="0"/>
        <w:spacing w:beforeAutospacing="0" w:afterAutospacing="0" w:line="360" w:lineRule="auto"/>
        <w:ind w:left="0" w:right="0" w:firstLine="422"/>
        <w:outlineLvl w:val="9"/>
        <w:rPr>
          <w:rFonts w:hint="eastAsia" w:ascii="宋体" w:hAnsi="宋体" w:eastAsia="宋体" w:cs="宋体"/>
          <w:b/>
          <w:bCs/>
          <w:color w:val="auto"/>
          <w:highlight w:val="none"/>
          <w:lang w:eastAsia="zh-CN"/>
        </w:rPr>
      </w:pPr>
    </w:p>
    <w:p w14:paraId="2013BAE5">
      <w:pPr>
        <w:pStyle w:val="233"/>
        <w:keepNext w:val="0"/>
        <w:keepLines w:val="0"/>
        <w:pageBreakBefore w:val="0"/>
        <w:widowControl w:val="0"/>
        <w:spacing w:beforeAutospacing="0" w:afterAutospacing="0" w:line="360" w:lineRule="auto"/>
        <w:ind w:left="0" w:right="0" w:firstLine="420"/>
        <w:outlineLvl w:val="9"/>
        <w:rPr>
          <w:rFonts w:hint="eastAsia" w:ascii="宋体" w:hAnsi="宋体" w:eastAsia="宋体" w:cs="宋体"/>
          <w:bCs/>
          <w:color w:val="auto"/>
          <w:sz w:val="24"/>
          <w:szCs w:val="24"/>
          <w:highlight w:val="none"/>
        </w:rPr>
      </w:pPr>
    </w:p>
    <w:p w14:paraId="46DF5C20">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567" w:name="_Toc142708871"/>
      <w:bookmarkStart w:id="568" w:name="_Toc153678434"/>
      <w:bookmarkStart w:id="569" w:name="_Toc224532089"/>
      <w:bookmarkStart w:id="570" w:name="_Toc6129"/>
      <w:bookmarkStart w:id="571" w:name="_Toc515874992"/>
      <w:bookmarkStart w:id="572" w:name="_Toc204595694"/>
      <w:bookmarkStart w:id="573" w:name="_Toc28603"/>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五</w:t>
      </w:r>
      <w:r>
        <w:rPr>
          <w:rFonts w:hint="eastAsia" w:ascii="宋体" w:hAnsi="宋体" w:eastAsia="宋体" w:cs="宋体"/>
          <w:b/>
          <w:bCs/>
          <w:color w:val="auto"/>
          <w:sz w:val="44"/>
          <w:szCs w:val="44"/>
          <w:highlight w:val="none"/>
        </w:rPr>
        <w:t xml:space="preserve">章 </w:t>
      </w:r>
      <w:bookmarkEnd w:id="567"/>
      <w:bookmarkEnd w:id="568"/>
      <w:r>
        <w:rPr>
          <w:rFonts w:hint="eastAsia" w:ascii="宋体" w:hAnsi="宋体" w:eastAsia="宋体" w:cs="宋体"/>
          <w:b/>
          <w:bCs/>
          <w:color w:val="auto"/>
          <w:sz w:val="44"/>
          <w:szCs w:val="44"/>
          <w:highlight w:val="none"/>
        </w:rPr>
        <w:t>工程量清单</w:t>
      </w:r>
      <w:bookmarkEnd w:id="569"/>
      <w:bookmarkEnd w:id="570"/>
      <w:bookmarkEnd w:id="571"/>
      <w:bookmarkEnd w:id="572"/>
      <w:bookmarkEnd w:id="573"/>
    </w:p>
    <w:p w14:paraId="062EB84C">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详见附件</w:t>
      </w:r>
    </w:p>
    <w:p w14:paraId="37AE40D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9C6694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B83B71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6444C1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4B9DDA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C67B9E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E479C2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58F5EB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A79E0D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4D26ACC">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15F940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41D7FE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8C3491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B4871E3">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4E1841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B4D8ACC">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13C2FEB1">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1FA98A8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3488D1C">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30B65443">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574" w:name="_Toc515874993"/>
      <w:bookmarkStart w:id="575" w:name="_Toc204595695"/>
      <w:bookmarkStart w:id="576" w:name="_Toc224532090"/>
      <w:r>
        <w:rPr>
          <w:rFonts w:hint="eastAsia" w:ascii="宋体" w:hAnsi="宋体" w:eastAsia="宋体" w:cs="宋体"/>
          <w:color w:val="auto"/>
          <w:highlight w:val="none"/>
        </w:rPr>
        <w:br w:type="page" w:clear="all"/>
      </w:r>
      <w:bookmarkStart w:id="577" w:name="_Toc9612"/>
      <w:bookmarkStart w:id="578" w:name="_Toc10628"/>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六</w:t>
      </w:r>
      <w:r>
        <w:rPr>
          <w:rFonts w:hint="eastAsia" w:ascii="宋体" w:hAnsi="宋体" w:eastAsia="宋体" w:cs="宋体"/>
          <w:b/>
          <w:bCs/>
          <w:color w:val="auto"/>
          <w:sz w:val="44"/>
          <w:szCs w:val="44"/>
          <w:highlight w:val="none"/>
        </w:rPr>
        <w:t>章 图纸和技术资料</w:t>
      </w:r>
      <w:bookmarkEnd w:id="574"/>
      <w:bookmarkEnd w:id="575"/>
      <w:bookmarkEnd w:id="576"/>
      <w:bookmarkEnd w:id="577"/>
      <w:bookmarkEnd w:id="578"/>
    </w:p>
    <w:p w14:paraId="35FEC575">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详见附件</w:t>
      </w:r>
    </w:p>
    <w:p w14:paraId="7A633DD0">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bookmarkStart w:id="579" w:name="_Toc224532091"/>
      <w:bookmarkStart w:id="580" w:name="_Toc204595696"/>
    </w:p>
    <w:p w14:paraId="0B8EAD9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502500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DEB168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F72CAD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7D572E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BD53B77">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49FA01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9E2E29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0E9E04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93D472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3230CE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D2A3AAF">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70D29338">
      <w:pPr>
        <w:keepNext w:val="0"/>
        <w:keepLines w:val="0"/>
        <w:pageBreakBefore w:val="0"/>
        <w:widowControl w:val="0"/>
        <w:numPr>
          <w:ilvl w:val="0"/>
          <w:numId w:val="5"/>
        </w:numPr>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581" w:name="_Toc515874994"/>
      <w:r>
        <w:rPr>
          <w:rFonts w:hint="eastAsia" w:ascii="宋体" w:hAnsi="宋体" w:eastAsia="宋体" w:cs="宋体"/>
          <w:color w:val="auto"/>
          <w:highlight w:val="none"/>
        </w:rPr>
        <w:br w:type="page" w:clear="all"/>
      </w:r>
      <w:bookmarkStart w:id="582" w:name="_Toc25828"/>
      <w:bookmarkStart w:id="583" w:name="_Toc2300"/>
      <w:r>
        <w:rPr>
          <w:rFonts w:hint="eastAsia" w:ascii="宋体" w:hAnsi="宋体" w:eastAsia="宋体" w:cs="宋体"/>
          <w:b/>
          <w:bCs/>
          <w:color w:val="auto"/>
          <w:sz w:val="44"/>
          <w:szCs w:val="44"/>
          <w:highlight w:val="none"/>
          <w:lang w:eastAsia="zh-CN"/>
        </w:rPr>
        <w:t>响应文件</w:t>
      </w:r>
      <w:r>
        <w:rPr>
          <w:rFonts w:hint="eastAsia" w:ascii="宋体" w:hAnsi="宋体" w:eastAsia="宋体" w:cs="宋体"/>
          <w:b/>
          <w:bCs/>
          <w:color w:val="auto"/>
          <w:sz w:val="44"/>
          <w:szCs w:val="44"/>
          <w:highlight w:val="none"/>
        </w:rPr>
        <w:t>格式</w:t>
      </w:r>
      <w:bookmarkEnd w:id="579"/>
      <w:bookmarkEnd w:id="580"/>
      <w:bookmarkEnd w:id="581"/>
      <w:bookmarkEnd w:id="582"/>
      <w:bookmarkEnd w:id="583"/>
      <w:bookmarkStart w:id="584" w:name="_Toc139966432"/>
      <w:bookmarkStart w:id="585" w:name="_Toc224532092"/>
      <w:bookmarkStart w:id="586" w:name="_Toc204595697"/>
      <w:bookmarkStart w:id="587" w:name="_Toc515874995"/>
      <w:bookmarkStart w:id="588" w:name="_Toc5869"/>
      <w:bookmarkStart w:id="589" w:name="_Toc139967216"/>
    </w:p>
    <w:p w14:paraId="70F5A6E9">
      <w:pPr>
        <w:ind w:left="0" w:firstLine="0"/>
        <w:jc w:val="center"/>
        <w:rPr>
          <w:rFonts w:hint="eastAsia" w:ascii="宋体" w:hAnsi="宋体" w:eastAsia="宋体" w:cs="宋体"/>
          <w:b/>
          <w:color w:val="auto"/>
          <w:sz w:val="56"/>
          <w:szCs w:val="48"/>
          <w:highlight w:val="none"/>
        </w:rPr>
      </w:pPr>
    </w:p>
    <w:p w14:paraId="4A44E684">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连 云 港 市 政 府 采 购</w:t>
      </w:r>
    </w:p>
    <w:p w14:paraId="517BF3D8">
      <w:pPr>
        <w:jc w:val="center"/>
        <w:rPr>
          <w:rFonts w:hint="eastAsia" w:ascii="宋体" w:hAnsi="宋体" w:eastAsia="宋体" w:cs="宋体"/>
          <w:b/>
          <w:color w:val="auto"/>
          <w:sz w:val="72"/>
          <w:szCs w:val="21"/>
          <w:highlight w:val="none"/>
        </w:rPr>
      </w:pPr>
    </w:p>
    <w:p w14:paraId="0DFFBD8F">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响应文件</w:t>
      </w:r>
    </w:p>
    <w:p w14:paraId="1CE8C4EF">
      <w:pPr>
        <w:ind w:firstLine="643"/>
        <w:jc w:val="center"/>
        <w:rPr>
          <w:rFonts w:hint="eastAsia" w:ascii="宋体" w:hAnsi="宋体" w:eastAsia="宋体" w:cs="宋体"/>
          <w:b/>
          <w:color w:val="auto"/>
          <w:sz w:val="32"/>
          <w:szCs w:val="32"/>
          <w:highlight w:val="none"/>
        </w:rPr>
      </w:pPr>
    </w:p>
    <w:p w14:paraId="015A4F44">
      <w:pPr>
        <w:pStyle w:val="240"/>
        <w:spacing w:line="480" w:lineRule="atLeast"/>
        <w:ind w:firstLine="1606"/>
        <w:jc w:val="both"/>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项目名称</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2138CB4C">
      <w:pPr>
        <w:pStyle w:val="240"/>
        <w:spacing w:line="480" w:lineRule="atLeast"/>
        <w:ind w:firstLine="1606"/>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项目编号</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35569427">
      <w:pPr>
        <w:pStyle w:val="240"/>
        <w:spacing w:line="36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FDC440">
      <w:pPr>
        <w:pStyle w:val="240"/>
        <w:spacing w:line="480" w:lineRule="atLeast"/>
        <w:ind w:firstLine="1606"/>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供应商名称：</w:t>
      </w:r>
      <w:r>
        <w:rPr>
          <w:rFonts w:hint="eastAsia" w:ascii="宋体" w:hAnsi="宋体" w:eastAsia="宋体" w:cs="宋体"/>
          <w:b/>
          <w:bCs/>
          <w:color w:val="auto"/>
          <w:sz w:val="36"/>
          <w:szCs w:val="36"/>
          <w:highlight w:val="none"/>
          <w:u w:val="single"/>
        </w:rPr>
        <w:t>（加盖CA电子公章）</w:t>
      </w:r>
      <w:r>
        <w:rPr>
          <w:rFonts w:hint="eastAsia" w:ascii="宋体" w:hAnsi="宋体" w:eastAsia="宋体" w:cs="宋体"/>
          <w:b/>
          <w:color w:val="auto"/>
          <w:sz w:val="32"/>
          <w:szCs w:val="32"/>
          <w:highlight w:val="none"/>
        </w:rPr>
        <w:t> </w:t>
      </w:r>
    </w:p>
    <w:p w14:paraId="37A9E7E9">
      <w:pPr>
        <w:pStyle w:val="240"/>
        <w:spacing w:line="480" w:lineRule="atLeast"/>
        <w:ind w:firstLine="1606"/>
        <w:jc w:val="both"/>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期：</w:t>
      </w:r>
      <w:r>
        <w:rPr>
          <w:rFonts w:hint="eastAsia" w:ascii="宋体" w:hAnsi="宋体" w:eastAsia="宋体" w:cs="宋体"/>
          <w:b/>
          <w:color w:val="auto"/>
          <w:sz w:val="32"/>
          <w:szCs w:val="32"/>
          <w:highlight w:val="none"/>
          <w:u w:val="single"/>
          <w:lang w:val="en-US" w:eastAsia="zh-CN"/>
        </w:rPr>
        <w:t xml:space="preserve">                     </w:t>
      </w:r>
    </w:p>
    <w:p w14:paraId="77A84913">
      <w:pPr>
        <w:pStyle w:val="240"/>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2115E86D">
      <w:pPr>
        <w:pStyle w:val="240"/>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7EBA9B8E">
      <w:pPr>
        <w:pStyle w:val="240"/>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065AAA45">
      <w:pPr>
        <w:pStyle w:val="240"/>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4BA011DA">
      <w:pPr>
        <w:pStyle w:val="240"/>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5AE47359">
      <w:pPr>
        <w:pStyle w:val="240"/>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6AB305F4">
      <w:pPr>
        <w:pStyle w:val="240"/>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响应文件目录</w:t>
      </w:r>
    </w:p>
    <w:p w14:paraId="2E5EC5FB">
      <w:pPr>
        <w:pStyle w:val="233"/>
        <w:ind w:left="0" w:firstLine="0"/>
        <w:jc w:val="center"/>
        <w:outlineLvl w:val="1"/>
        <w:rPr>
          <w:rFonts w:hint="eastAsia" w:ascii="宋体" w:hAnsi="宋体"/>
          <w:b/>
          <w:color w:val="auto"/>
          <w:sz w:val="32"/>
          <w:szCs w:val="32"/>
          <w:highlight w:val="none"/>
        </w:rPr>
      </w:pPr>
      <w:r>
        <w:rPr>
          <w:rFonts w:hint="eastAsia" w:ascii="宋体" w:hAnsi="宋体"/>
          <w:b/>
          <w:color w:val="auto"/>
          <w:sz w:val="32"/>
          <w:szCs w:val="32"/>
          <w:highlight w:val="none"/>
        </w:rPr>
        <w:t>一、磋商响应函</w:t>
      </w:r>
    </w:p>
    <w:p w14:paraId="04DDEF13">
      <w:pPr>
        <w:pStyle w:val="233"/>
        <w:ind w:left="0" w:firstLine="0"/>
        <w:rPr>
          <w:rFonts w:hint="eastAsia" w:ascii="宋体" w:hAnsi="宋体"/>
          <w:color w:val="auto"/>
          <w:sz w:val="21"/>
          <w:szCs w:val="20"/>
          <w:highlight w:val="none"/>
        </w:rPr>
      </w:pPr>
    </w:p>
    <w:p w14:paraId="51296AEB">
      <w:pPr>
        <w:spacing w:line="500" w:lineRule="exact"/>
        <w:ind w:firstLine="0"/>
        <w:rPr>
          <w:rFonts w:hint="eastAsia" w:ascii="宋体" w:hAnsi="宋体"/>
          <w:color w:val="auto"/>
          <w:szCs w:val="21"/>
          <w:highlight w:val="none"/>
          <w:u w:val="single"/>
        </w:rPr>
      </w:pPr>
      <w:r>
        <w:rPr>
          <w:rFonts w:hint="eastAsia" w:ascii="宋体" w:hAnsi="宋体"/>
          <w:color w:val="auto"/>
          <w:szCs w:val="21"/>
          <w:highlight w:val="none"/>
        </w:rPr>
        <w:t>致：</w:t>
      </w:r>
      <w:r>
        <w:rPr>
          <w:rFonts w:hint="eastAsia" w:ascii="宋体" w:hAnsi="宋体"/>
          <w:color w:val="auto"/>
          <w:szCs w:val="21"/>
          <w:highlight w:val="none"/>
          <w:u w:val="single"/>
        </w:rPr>
        <w:t>　采购人　　　　</w:t>
      </w:r>
    </w:p>
    <w:p w14:paraId="3CF789FF">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(一)根据已收到的采购编号为</w:t>
      </w:r>
      <w:r>
        <w:rPr>
          <w:rFonts w:hint="eastAsia" w:ascii="宋体" w:hAnsi="宋体"/>
          <w:color w:val="auto"/>
          <w:szCs w:val="21"/>
          <w:highlight w:val="none"/>
          <w:u w:val="single"/>
        </w:rPr>
        <w:t xml:space="preserve">          </w:t>
      </w:r>
      <w:r>
        <w:rPr>
          <w:rFonts w:hint="eastAsia" w:ascii="宋体" w:hAnsi="宋体"/>
          <w:color w:val="auto"/>
          <w:szCs w:val="21"/>
          <w:highlight w:val="none"/>
        </w:rPr>
        <w:t>的</w:t>
      </w:r>
      <w:r>
        <w:rPr>
          <w:rFonts w:hint="eastAsia" w:ascii="宋体" w:hAnsi="宋体"/>
          <w:color w:val="auto"/>
          <w:szCs w:val="21"/>
          <w:highlight w:val="none"/>
          <w:u w:val="single"/>
        </w:rPr>
        <w:t xml:space="preserve">               </w:t>
      </w:r>
      <w:r>
        <w:rPr>
          <w:rFonts w:hint="eastAsia" w:ascii="宋体" w:hAnsi="宋体"/>
          <w:color w:val="auto"/>
          <w:szCs w:val="21"/>
          <w:highlight w:val="none"/>
        </w:rPr>
        <w:t>工程的磋商文件(包括补充通知)，遵照《中华人民共和国政府采购法》及相关法律的规定，我单位经考察现场和研究上述工程磋商文件后，我方愿以人民币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元(大写)的总价，按磋商文件的要求承包本次采购范围内的全部工程，并承担相关的责任。</w:t>
      </w:r>
    </w:p>
    <w:p w14:paraId="7F75C031">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635B1FB8">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(三)我单位保证在收到贵单位发出的书面开工令后立即开工，并在</w:t>
      </w:r>
      <w:r>
        <w:rPr>
          <w:rFonts w:hint="eastAsia" w:ascii="宋体" w:hAnsi="宋体"/>
          <w:color w:val="auto"/>
          <w:szCs w:val="21"/>
          <w:highlight w:val="none"/>
          <w:u w:val="single"/>
        </w:rPr>
        <w:t xml:space="preserve">      </w:t>
      </w:r>
      <w:r>
        <w:rPr>
          <w:rFonts w:hint="eastAsia" w:ascii="宋体" w:hAnsi="宋体"/>
          <w:color w:val="auto"/>
          <w:szCs w:val="21"/>
          <w:highlight w:val="none"/>
        </w:rPr>
        <w:t>天内竣工。</w:t>
      </w:r>
    </w:p>
    <w:p w14:paraId="39DCC2DD">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 xml:space="preserve">(四)我单位保证本工程质量达到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652C7D23">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(五)我单位保证在成交后派出项目负责人</w:t>
      </w:r>
      <w:r>
        <w:rPr>
          <w:rFonts w:hint="eastAsia" w:ascii="宋体" w:hAnsi="宋体"/>
          <w:color w:val="auto"/>
          <w:szCs w:val="21"/>
          <w:highlight w:val="none"/>
          <w:u w:val="single"/>
        </w:rPr>
        <w:t xml:space="preserve">   (姓名)   </w:t>
      </w:r>
      <w:r>
        <w:rPr>
          <w:rFonts w:hint="eastAsia" w:ascii="宋体" w:hAnsi="宋体"/>
          <w:color w:val="auto"/>
          <w:szCs w:val="21"/>
          <w:highlight w:val="none"/>
        </w:rPr>
        <w:t>同志(身份证号：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)全面负责本工程的施工。</w:t>
      </w:r>
    </w:p>
    <w:p w14:paraId="76C99448">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(六)贵单位所发出的磋商文件、成交通知书和本响应文件将构成约束我们双方的合同。</w:t>
      </w:r>
    </w:p>
    <w:p w14:paraId="2E4A95ED">
      <w:pPr>
        <w:spacing w:line="500" w:lineRule="exact"/>
        <w:ind w:firstLine="480"/>
        <w:rPr>
          <w:rFonts w:hint="eastAsia" w:ascii="宋体" w:hAnsi="宋体"/>
          <w:color w:val="auto"/>
          <w:szCs w:val="21"/>
          <w:highlight w:val="none"/>
        </w:rPr>
      </w:pPr>
    </w:p>
    <w:p w14:paraId="7E668407">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磋商供应商：(签章)</w:t>
      </w:r>
    </w:p>
    <w:p w14:paraId="3DE40611">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单位地址：</w:t>
      </w:r>
    </w:p>
    <w:p w14:paraId="6FC98806">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邮政编码：</w:t>
      </w:r>
    </w:p>
    <w:p w14:paraId="217443D2">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法定代表人或委托代理人(签字或盖章)：</w:t>
      </w:r>
    </w:p>
    <w:p w14:paraId="045A89AA">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电话：</w:t>
      </w:r>
    </w:p>
    <w:p w14:paraId="205FDEFB">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传真：</w:t>
      </w:r>
    </w:p>
    <w:p w14:paraId="18F9FAB5">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开户银行名称：</w:t>
      </w:r>
    </w:p>
    <w:p w14:paraId="4913BC15">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银行帐号：</w:t>
      </w:r>
    </w:p>
    <w:p w14:paraId="152352AA">
      <w:pPr>
        <w:spacing w:line="500" w:lineRule="exact"/>
        <w:ind w:firstLine="480"/>
        <w:rPr>
          <w:rFonts w:hint="eastAsia" w:ascii="宋体" w:hAnsi="宋体"/>
          <w:color w:val="auto"/>
          <w:szCs w:val="21"/>
          <w:highlight w:val="none"/>
        </w:rPr>
      </w:pPr>
      <w:r>
        <w:rPr>
          <w:rFonts w:hint="eastAsia" w:ascii="宋体" w:hAnsi="宋体"/>
          <w:color w:val="auto"/>
          <w:szCs w:val="21"/>
          <w:highlight w:val="none"/>
        </w:rPr>
        <w:t>开户行地址：</w:t>
      </w:r>
    </w:p>
    <w:p w14:paraId="0726FFDB">
      <w:pPr>
        <w:spacing w:line="500" w:lineRule="exact"/>
        <w:ind w:firstLine="480"/>
        <w:rPr>
          <w:rFonts w:hint="eastAsia" w:ascii="宋体" w:hAnsi="宋体"/>
          <w:color w:val="auto"/>
          <w:szCs w:val="21"/>
          <w:highlight w:val="none"/>
        </w:rPr>
      </w:pPr>
    </w:p>
    <w:p w14:paraId="7E321B98">
      <w:pPr>
        <w:spacing w:line="500" w:lineRule="exact"/>
        <w:ind w:firstLine="5880"/>
        <w:rPr>
          <w:rFonts w:hint="eastAsia" w:ascii="宋体" w:hAnsi="宋体"/>
          <w:color w:val="auto"/>
          <w:szCs w:val="21"/>
          <w:highlight w:val="none"/>
        </w:rPr>
      </w:pPr>
      <w:r>
        <w:rPr>
          <w:rFonts w:hint="eastAsia" w:ascii="宋体" w:hAnsi="宋体"/>
          <w:color w:val="auto"/>
          <w:szCs w:val="21"/>
          <w:highlight w:val="none"/>
        </w:rPr>
        <w:t>日期：      年    月    日</w:t>
      </w:r>
    </w:p>
    <w:p w14:paraId="63598868">
      <w:pPr>
        <w:pStyle w:val="233"/>
        <w:ind w:left="0" w:firstLine="0"/>
        <w:rPr>
          <w:rFonts w:hint="eastAsia" w:ascii="宋体" w:hAnsi="宋体"/>
          <w:b/>
          <w:color w:val="auto"/>
          <w:sz w:val="32"/>
          <w:szCs w:val="32"/>
          <w:highlight w:val="none"/>
        </w:rPr>
      </w:pPr>
    </w:p>
    <w:p w14:paraId="7CD2F716">
      <w:pPr>
        <w:pStyle w:val="233"/>
        <w:ind w:left="0"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p>
    <w:p w14:paraId="445E0A1E">
      <w:pPr>
        <w:pStyle w:val="233"/>
        <w:ind w:left="0" w:firstLine="0"/>
        <w:jc w:val="center"/>
        <w:outlineLvl w:val="1"/>
        <w:rPr>
          <w:rFonts w:hint="eastAsia" w:ascii="宋体" w:hAnsi="宋体"/>
          <w:b/>
          <w:color w:val="auto"/>
          <w:sz w:val="32"/>
          <w:szCs w:val="32"/>
          <w:highlight w:val="none"/>
        </w:rPr>
      </w:pPr>
      <w:r>
        <w:rPr>
          <w:rFonts w:hint="eastAsia" w:ascii="宋体" w:hAnsi="宋体"/>
          <w:b/>
          <w:color w:val="auto"/>
          <w:sz w:val="32"/>
          <w:szCs w:val="32"/>
          <w:highlight w:val="none"/>
        </w:rPr>
        <w:t>二、磋商响应报价表</w:t>
      </w:r>
    </w:p>
    <w:p w14:paraId="66B6F5F1">
      <w:pPr>
        <w:pStyle w:val="233"/>
        <w:ind w:left="410" w:firstLine="3052"/>
        <w:rPr>
          <w:rFonts w:hint="eastAsia" w:ascii="宋体" w:hAnsi="宋体"/>
          <w:b/>
          <w:color w:val="auto"/>
          <w:sz w:val="32"/>
          <w:szCs w:val="32"/>
          <w:highlight w:val="none"/>
        </w:rPr>
      </w:pP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600"/>
      </w:tblGrid>
      <w:tr w14:paraId="60833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9" w:hRule="atLeast"/>
          <w:jc w:val="center"/>
        </w:trPr>
        <w:tc>
          <w:tcPr>
            <w:tcW w:w="1539" w:type="dxa"/>
            <w:tcBorders>
              <w:top w:val="single" w:color="000000" w:sz="4" w:space="0"/>
              <w:left w:val="single" w:color="000000" w:sz="4" w:space="0"/>
              <w:bottom w:val="single" w:color="000000" w:sz="4" w:space="0"/>
              <w:right w:val="single" w:color="000000" w:sz="4" w:space="0"/>
            </w:tcBorders>
            <w:vAlign w:val="center"/>
          </w:tcPr>
          <w:p w14:paraId="1405FE9D">
            <w:pPr>
              <w:pStyle w:val="233"/>
              <w:ind w:left="0" w:firstLine="0"/>
              <w:jc w:val="center"/>
              <w:rPr>
                <w:rFonts w:hint="eastAsia" w:ascii="宋体" w:hAnsi="宋体"/>
                <w:color w:val="auto"/>
                <w:sz w:val="21"/>
                <w:szCs w:val="20"/>
                <w:highlight w:val="none"/>
              </w:rPr>
            </w:pPr>
            <w:r>
              <w:rPr>
                <w:rFonts w:hint="eastAsia" w:ascii="宋体" w:hAnsi="宋体"/>
                <w:color w:val="auto"/>
                <w:highlight w:val="none"/>
              </w:rPr>
              <w:t>项   目</w:t>
            </w:r>
          </w:p>
        </w:tc>
        <w:tc>
          <w:tcPr>
            <w:tcW w:w="7600" w:type="dxa"/>
            <w:tcBorders>
              <w:top w:val="single" w:color="000000" w:sz="4" w:space="0"/>
              <w:left w:val="single" w:color="000000" w:sz="4" w:space="0"/>
              <w:bottom w:val="single" w:color="000000" w:sz="4" w:space="0"/>
              <w:right w:val="single" w:color="000000" w:sz="4" w:space="0"/>
            </w:tcBorders>
            <w:vAlign w:val="center"/>
          </w:tcPr>
          <w:p w14:paraId="45057B44">
            <w:pPr>
              <w:pStyle w:val="233"/>
              <w:ind w:left="0" w:firstLine="120"/>
              <w:rPr>
                <w:rFonts w:hint="eastAsia" w:ascii="宋体" w:hAnsi="宋体"/>
                <w:color w:val="auto"/>
                <w:highlight w:val="none"/>
              </w:rPr>
            </w:pPr>
            <w:r>
              <w:rPr>
                <w:rFonts w:hint="eastAsia" w:ascii="宋体" w:hAnsi="宋体"/>
                <w:color w:val="auto"/>
                <w:highlight w:val="none"/>
              </w:rPr>
              <w:t>项目名称：</w:t>
            </w:r>
          </w:p>
          <w:p w14:paraId="7E56BC50">
            <w:pPr>
              <w:pStyle w:val="233"/>
              <w:ind w:left="0" w:firstLine="120"/>
              <w:rPr>
                <w:rFonts w:hint="eastAsia" w:ascii="宋体" w:hAnsi="宋体"/>
                <w:color w:val="auto"/>
                <w:highlight w:val="none"/>
              </w:rPr>
            </w:pPr>
            <w:r>
              <w:rPr>
                <w:rFonts w:hint="eastAsia" w:ascii="宋体" w:hAnsi="宋体"/>
                <w:color w:val="auto"/>
                <w:highlight w:val="none"/>
              </w:rPr>
              <w:t>项目编号：</w:t>
            </w:r>
          </w:p>
        </w:tc>
      </w:tr>
      <w:tr w14:paraId="72E69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4" w:hRule="atLeast"/>
          <w:jc w:val="center"/>
        </w:trPr>
        <w:tc>
          <w:tcPr>
            <w:tcW w:w="1539" w:type="dxa"/>
            <w:tcBorders>
              <w:top w:val="single" w:color="000000" w:sz="4" w:space="0"/>
              <w:left w:val="single" w:color="000000" w:sz="4" w:space="0"/>
              <w:bottom w:val="single" w:color="000000" w:sz="4" w:space="0"/>
              <w:right w:val="single" w:color="000000" w:sz="4" w:space="0"/>
            </w:tcBorders>
            <w:vAlign w:val="center"/>
          </w:tcPr>
          <w:p w14:paraId="24CA280B">
            <w:pPr>
              <w:pStyle w:val="233"/>
              <w:ind w:left="0" w:firstLine="0"/>
              <w:jc w:val="center"/>
              <w:rPr>
                <w:rFonts w:hint="eastAsia" w:ascii="宋体" w:hAnsi="宋体"/>
                <w:color w:val="auto"/>
                <w:highlight w:val="none"/>
              </w:rPr>
            </w:pPr>
            <w:r>
              <w:rPr>
                <w:rFonts w:hint="eastAsia" w:ascii="宋体" w:hAnsi="宋体"/>
                <w:color w:val="auto"/>
                <w:highlight w:val="none"/>
              </w:rPr>
              <w:t>响应</w:t>
            </w:r>
          </w:p>
          <w:p w14:paraId="7A6EEAAF">
            <w:pPr>
              <w:pStyle w:val="233"/>
              <w:ind w:left="0" w:firstLine="0"/>
              <w:jc w:val="center"/>
              <w:rPr>
                <w:rFonts w:hint="eastAsia" w:ascii="宋体" w:hAnsi="宋体"/>
                <w:color w:val="auto"/>
                <w:highlight w:val="none"/>
              </w:rPr>
            </w:pPr>
            <w:r>
              <w:rPr>
                <w:rFonts w:hint="eastAsia" w:ascii="宋体" w:hAnsi="宋体"/>
                <w:color w:val="auto"/>
                <w:highlight w:val="none"/>
              </w:rPr>
              <w:t>报价</w:t>
            </w:r>
          </w:p>
        </w:tc>
        <w:tc>
          <w:tcPr>
            <w:tcW w:w="7600" w:type="dxa"/>
            <w:tcBorders>
              <w:top w:val="single" w:color="000000" w:sz="4" w:space="0"/>
              <w:left w:val="single" w:color="000000" w:sz="4" w:space="0"/>
              <w:bottom w:val="single" w:color="000000" w:sz="4" w:space="0"/>
              <w:right w:val="single" w:color="000000" w:sz="4" w:space="0"/>
            </w:tcBorders>
            <w:vAlign w:val="center"/>
          </w:tcPr>
          <w:p w14:paraId="0C2E40BA">
            <w:pPr>
              <w:ind w:firstLine="0"/>
              <w:rPr>
                <w:rFonts w:hint="eastAsia" w:ascii="宋体" w:hAnsi="宋体"/>
                <w:color w:val="auto"/>
                <w:highlight w:val="none"/>
              </w:rPr>
            </w:pPr>
            <w:r>
              <w:rPr>
                <w:rFonts w:hint="eastAsia" w:ascii="宋体" w:hAnsi="宋体"/>
                <w:color w:val="auto"/>
                <w:highlight w:val="none"/>
              </w:rPr>
              <w:t>人民币(大写)：</w:t>
            </w:r>
          </w:p>
          <w:p w14:paraId="6575CA81">
            <w:pPr>
              <w:spacing w:line="560" w:lineRule="exact"/>
              <w:ind w:firstLine="0"/>
              <w:rPr>
                <w:rFonts w:hint="eastAsia" w:ascii="宋体" w:hAnsi="宋体"/>
                <w:color w:val="auto"/>
                <w:sz w:val="21"/>
                <w:szCs w:val="20"/>
                <w:highlight w:val="none"/>
              </w:rPr>
            </w:pPr>
            <w:r>
              <w:rPr>
                <w:rFonts w:hint="eastAsia" w:ascii="宋体" w:hAnsi="宋体"/>
                <w:color w:val="auto"/>
                <w:highlight w:val="none"/>
              </w:rPr>
              <w:t>(小写)：</w:t>
            </w:r>
          </w:p>
        </w:tc>
      </w:tr>
      <w:tr w14:paraId="0151C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1539" w:type="dxa"/>
            <w:tcBorders>
              <w:top w:val="single" w:color="000000" w:sz="4" w:space="0"/>
              <w:left w:val="single" w:color="000000" w:sz="4" w:space="0"/>
              <w:bottom w:val="single" w:color="000000" w:sz="4" w:space="0"/>
              <w:right w:val="single" w:color="000000" w:sz="4" w:space="0"/>
            </w:tcBorders>
            <w:vAlign w:val="center"/>
          </w:tcPr>
          <w:p w14:paraId="12BFF5C3">
            <w:pPr>
              <w:pStyle w:val="233"/>
              <w:ind w:left="0" w:firstLine="0"/>
              <w:jc w:val="center"/>
              <w:rPr>
                <w:rFonts w:hint="eastAsia" w:ascii="宋体" w:hAnsi="宋体"/>
                <w:color w:val="auto"/>
                <w:highlight w:val="none"/>
              </w:rPr>
            </w:pPr>
            <w:r>
              <w:rPr>
                <w:rFonts w:hint="eastAsia" w:ascii="宋体" w:hAnsi="宋体"/>
                <w:color w:val="auto"/>
                <w:highlight w:val="none"/>
              </w:rPr>
              <w:t>预计</w:t>
            </w:r>
          </w:p>
          <w:p w14:paraId="694403CB">
            <w:pPr>
              <w:pStyle w:val="233"/>
              <w:ind w:left="0" w:firstLine="0"/>
              <w:jc w:val="center"/>
              <w:rPr>
                <w:rFonts w:hint="eastAsia" w:ascii="宋体" w:hAnsi="宋体"/>
                <w:color w:val="auto"/>
                <w:sz w:val="21"/>
                <w:szCs w:val="20"/>
                <w:highlight w:val="none"/>
              </w:rPr>
            </w:pPr>
            <w:r>
              <w:rPr>
                <w:rFonts w:hint="eastAsia" w:ascii="宋体" w:hAnsi="宋体"/>
                <w:color w:val="auto"/>
                <w:highlight w:val="none"/>
              </w:rPr>
              <w:t>工期</w:t>
            </w:r>
          </w:p>
        </w:tc>
        <w:tc>
          <w:tcPr>
            <w:tcW w:w="7600" w:type="dxa"/>
            <w:tcBorders>
              <w:top w:val="single" w:color="000000" w:sz="4" w:space="0"/>
              <w:left w:val="single" w:color="000000" w:sz="4" w:space="0"/>
              <w:bottom w:val="single" w:color="000000" w:sz="4" w:space="0"/>
              <w:right w:val="single" w:color="000000" w:sz="4" w:space="0"/>
            </w:tcBorders>
            <w:vAlign w:val="center"/>
          </w:tcPr>
          <w:p w14:paraId="7152674C">
            <w:pPr>
              <w:pStyle w:val="233"/>
              <w:rPr>
                <w:rFonts w:hint="eastAsia" w:ascii="宋体" w:hAnsi="宋体"/>
                <w:color w:val="auto"/>
                <w:sz w:val="21"/>
                <w:szCs w:val="20"/>
                <w:highlight w:val="none"/>
              </w:rPr>
            </w:pPr>
            <w:r>
              <w:rPr>
                <w:rFonts w:hint="eastAsia" w:ascii="宋体" w:hAnsi="宋体"/>
                <w:color w:val="auto"/>
                <w:szCs w:val="22"/>
                <w:highlight w:val="none"/>
              </w:rPr>
              <w:t>签订合同后</w:t>
            </w:r>
            <w:r>
              <w:rPr>
                <w:rFonts w:hint="eastAsia" w:ascii="宋体" w:hAnsi="宋体"/>
                <w:color w:val="auto"/>
                <w:szCs w:val="22"/>
                <w:highlight w:val="none"/>
                <w:u w:val="single"/>
              </w:rPr>
              <w:t xml:space="preserve">          </w:t>
            </w:r>
            <w:r>
              <w:rPr>
                <w:rFonts w:hint="eastAsia" w:ascii="宋体" w:hAnsi="宋体"/>
                <w:color w:val="auto"/>
                <w:szCs w:val="22"/>
                <w:highlight w:val="none"/>
              </w:rPr>
              <w:t>天内竣工</w:t>
            </w:r>
          </w:p>
        </w:tc>
      </w:tr>
      <w:tr w14:paraId="57B10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651" w:hRule="atLeast"/>
          <w:jc w:val="center"/>
        </w:trPr>
        <w:tc>
          <w:tcPr>
            <w:tcW w:w="9139" w:type="dxa"/>
            <w:gridSpan w:val="2"/>
            <w:tcBorders>
              <w:top w:val="single" w:color="000000" w:sz="4" w:space="0"/>
              <w:left w:val="single" w:color="000000" w:sz="4" w:space="0"/>
              <w:bottom w:val="single" w:color="000000" w:sz="4" w:space="0"/>
              <w:right w:val="single" w:color="000000" w:sz="4" w:space="0"/>
            </w:tcBorders>
            <w:vAlign w:val="center"/>
          </w:tcPr>
          <w:p w14:paraId="39192316">
            <w:pPr>
              <w:pStyle w:val="233"/>
              <w:ind w:left="410" w:firstLine="480"/>
              <w:rPr>
                <w:rFonts w:hint="eastAsia" w:ascii="宋体" w:hAnsi="宋体"/>
                <w:color w:val="auto"/>
                <w:highlight w:val="none"/>
              </w:rPr>
            </w:pPr>
            <w:r>
              <w:rPr>
                <w:rFonts w:hint="eastAsia" w:ascii="宋体" w:hAnsi="宋体"/>
                <w:color w:val="auto"/>
                <w:highlight w:val="none"/>
              </w:rPr>
              <w:t>质量标准：</w:t>
            </w:r>
          </w:p>
          <w:p w14:paraId="1463E766">
            <w:pPr>
              <w:pStyle w:val="233"/>
              <w:ind w:left="410" w:firstLine="480"/>
              <w:rPr>
                <w:rFonts w:hint="eastAsia" w:ascii="宋体" w:hAnsi="宋体"/>
                <w:color w:val="auto"/>
                <w:highlight w:val="none"/>
              </w:rPr>
            </w:pPr>
            <w:r>
              <w:rPr>
                <w:rFonts w:hint="eastAsia" w:ascii="宋体" w:hAnsi="宋体"/>
                <w:color w:val="auto"/>
                <w:highlight w:val="none"/>
              </w:rPr>
              <w:t>项目负责人：</w:t>
            </w:r>
          </w:p>
        </w:tc>
      </w:tr>
    </w:tbl>
    <w:p w14:paraId="3CB14FE9">
      <w:pPr>
        <w:pStyle w:val="233"/>
        <w:ind w:left="410" w:firstLine="420"/>
        <w:rPr>
          <w:rFonts w:hint="eastAsia" w:ascii="宋体" w:hAnsi="宋体"/>
          <w:color w:val="auto"/>
          <w:sz w:val="21"/>
          <w:szCs w:val="20"/>
          <w:highlight w:val="none"/>
        </w:rPr>
      </w:pPr>
    </w:p>
    <w:p w14:paraId="7953699E">
      <w:pPr>
        <w:ind w:firstLine="480"/>
        <w:rPr>
          <w:rFonts w:hint="eastAsia" w:ascii="宋体" w:hAnsi="宋体"/>
          <w:color w:val="auto"/>
          <w:highlight w:val="none"/>
        </w:rPr>
      </w:pPr>
      <w:r>
        <w:rPr>
          <w:rFonts w:hint="eastAsia" w:ascii="宋体" w:hAnsi="宋体"/>
          <w:color w:val="auto"/>
          <w:highlight w:val="none"/>
        </w:rPr>
        <w:t xml:space="preserve">磋商单位盖章：                       法定代表人(授权代表)签名：  </w:t>
      </w:r>
    </w:p>
    <w:p w14:paraId="1007D9A6">
      <w:pPr>
        <w:ind w:firstLine="480"/>
        <w:rPr>
          <w:rFonts w:hint="eastAsia" w:ascii="宋体" w:hAnsi="宋体"/>
          <w:color w:val="auto"/>
          <w:highlight w:val="none"/>
        </w:rPr>
      </w:pPr>
    </w:p>
    <w:p w14:paraId="1835638A">
      <w:pPr>
        <w:ind w:firstLine="480"/>
        <w:rPr>
          <w:rFonts w:hint="eastAsia" w:ascii="宋体" w:hAnsi="宋体"/>
          <w:color w:val="auto"/>
          <w:highlight w:val="none"/>
        </w:rPr>
      </w:pPr>
      <w:r>
        <w:rPr>
          <w:rFonts w:hint="eastAsia" w:ascii="宋体" w:hAnsi="宋体"/>
          <w:color w:val="auto"/>
          <w:highlight w:val="none"/>
        </w:rPr>
        <w:t>注:①磋商报价应包括磋商文件所确定的采购范围的全部内容，但该</w:t>
      </w:r>
      <w:r>
        <w:rPr>
          <w:rFonts w:hint="eastAsia" w:ascii="宋体" w:hAnsi="宋体"/>
          <w:b/>
          <w:color w:val="auto"/>
          <w:highlight w:val="none"/>
        </w:rPr>
        <w:t>表报价非本次磋商的最后报价</w:t>
      </w:r>
      <w:r>
        <w:rPr>
          <w:rFonts w:hint="eastAsia" w:ascii="宋体" w:hAnsi="宋体"/>
          <w:color w:val="auto"/>
          <w:highlight w:val="none"/>
        </w:rPr>
        <w:t>。</w:t>
      </w:r>
    </w:p>
    <w:p w14:paraId="53385B61">
      <w:pPr>
        <w:ind w:firstLine="480"/>
        <w:rPr>
          <w:rFonts w:hint="eastAsia" w:ascii="宋体" w:hAnsi="宋体"/>
          <w:color w:val="auto"/>
          <w:highlight w:val="none"/>
        </w:rPr>
      </w:pPr>
      <w:r>
        <w:rPr>
          <w:rFonts w:hint="eastAsia" w:ascii="宋体" w:hAnsi="宋体"/>
          <w:color w:val="auto"/>
          <w:highlight w:val="none"/>
        </w:rPr>
        <w:t>②此表格式不得自行改动。</w:t>
      </w:r>
    </w:p>
    <w:p w14:paraId="3416858F">
      <w:pPr>
        <w:pStyle w:val="233"/>
        <w:ind w:left="410" w:firstLine="315"/>
        <w:rPr>
          <w:rFonts w:hint="eastAsia" w:ascii="宋体" w:hAnsi="宋体"/>
          <w:color w:val="auto"/>
          <w:sz w:val="21"/>
          <w:szCs w:val="20"/>
          <w:highlight w:val="none"/>
        </w:rPr>
      </w:pPr>
    </w:p>
    <w:p w14:paraId="5F0E9950">
      <w:pPr>
        <w:ind w:firstLine="0"/>
        <w:rPr>
          <w:rFonts w:hint="eastAsia" w:ascii="宋体" w:hAnsi="宋体"/>
          <w:b/>
          <w:color w:val="auto"/>
          <w:sz w:val="30"/>
          <w:szCs w:val="30"/>
          <w:highlight w:val="none"/>
        </w:rPr>
      </w:pPr>
      <w:r>
        <w:rPr>
          <w:rFonts w:hint="eastAsia" w:ascii="宋体" w:hAnsi="宋体"/>
          <w:color w:val="auto"/>
          <w:szCs w:val="20"/>
          <w:highlight w:val="none"/>
        </w:rPr>
        <w:br w:type="page" w:clear="all"/>
      </w:r>
    </w:p>
    <w:p w14:paraId="4E1C6E26">
      <w:pPr>
        <w:ind w:firstLine="0"/>
        <w:jc w:val="center"/>
        <w:rPr>
          <w:rFonts w:hint="eastAsia" w:ascii="宋体" w:hAnsi="宋体"/>
          <w:b/>
          <w:color w:val="auto"/>
          <w:sz w:val="30"/>
          <w:szCs w:val="30"/>
          <w:highlight w:val="none"/>
        </w:rPr>
        <w:sectPr>
          <w:pgSz w:w="11907" w:h="16840"/>
          <w:pgMar w:top="1134" w:right="1080" w:bottom="1134" w:left="1080" w:header="720" w:footer="720" w:gutter="0"/>
          <w:pgNumType w:fmt="decimal"/>
          <w:cols w:space="720" w:num="1"/>
          <w:docGrid w:linePitch="360" w:charSpace="0"/>
        </w:sectPr>
      </w:pPr>
    </w:p>
    <w:p w14:paraId="33BA8AB6">
      <w:pPr>
        <w:ind w:left="120" w:firstLine="0"/>
        <w:jc w:val="center"/>
        <w:rPr>
          <w:rFonts w:hint="eastAsia" w:ascii="宋体" w:hAnsi="宋体"/>
          <w:b/>
          <w:color w:val="auto"/>
          <w:sz w:val="30"/>
          <w:szCs w:val="30"/>
          <w:highlight w:val="none"/>
        </w:rPr>
      </w:pPr>
      <w:r>
        <w:rPr>
          <w:rFonts w:hint="eastAsia" w:ascii="宋体" w:hAnsi="宋体"/>
          <w:b/>
          <w:color w:val="auto"/>
          <w:sz w:val="30"/>
          <w:szCs w:val="30"/>
          <w:highlight w:val="none"/>
        </w:rPr>
        <w:t>三、详细报价表（已标价工程量清单）</w:t>
      </w:r>
    </w:p>
    <w:p w14:paraId="166838F8">
      <w:pPr>
        <w:pStyle w:val="17"/>
        <w:ind w:firstLine="0"/>
        <w:rPr>
          <w:color w:val="auto"/>
          <w:highlight w:val="none"/>
        </w:rPr>
      </w:pPr>
    </w:p>
    <w:p w14:paraId="375E3532">
      <w:pPr>
        <w:pStyle w:val="17"/>
        <w:ind w:firstLine="0"/>
        <w:rPr>
          <w:color w:val="auto"/>
          <w:highlight w:val="none"/>
        </w:rPr>
      </w:pPr>
    </w:p>
    <w:p w14:paraId="342B945C">
      <w:pPr>
        <w:pStyle w:val="17"/>
        <w:ind w:firstLine="0"/>
        <w:rPr>
          <w:color w:val="auto"/>
          <w:highlight w:val="none"/>
        </w:rPr>
      </w:pPr>
    </w:p>
    <w:p w14:paraId="06E7550F">
      <w:pPr>
        <w:pStyle w:val="17"/>
        <w:ind w:firstLine="0"/>
        <w:rPr>
          <w:color w:val="auto"/>
          <w:highlight w:val="none"/>
        </w:rPr>
      </w:pPr>
    </w:p>
    <w:p w14:paraId="73B6C66F">
      <w:pPr>
        <w:pStyle w:val="17"/>
        <w:ind w:firstLine="0"/>
        <w:rPr>
          <w:color w:val="auto"/>
          <w:highlight w:val="none"/>
        </w:rPr>
      </w:pPr>
    </w:p>
    <w:p w14:paraId="45E7940C">
      <w:pPr>
        <w:pStyle w:val="17"/>
        <w:ind w:firstLine="0"/>
        <w:rPr>
          <w:color w:val="auto"/>
          <w:highlight w:val="none"/>
        </w:rPr>
      </w:pPr>
    </w:p>
    <w:p w14:paraId="602776C9">
      <w:pPr>
        <w:pStyle w:val="17"/>
        <w:ind w:firstLine="0"/>
        <w:rPr>
          <w:color w:val="auto"/>
          <w:highlight w:val="none"/>
        </w:rPr>
      </w:pPr>
    </w:p>
    <w:p w14:paraId="6504E278">
      <w:pPr>
        <w:pStyle w:val="17"/>
        <w:ind w:firstLine="0"/>
        <w:rPr>
          <w:color w:val="auto"/>
          <w:highlight w:val="none"/>
        </w:rPr>
      </w:pPr>
    </w:p>
    <w:p w14:paraId="0771138D">
      <w:pPr>
        <w:pStyle w:val="17"/>
        <w:ind w:firstLine="0"/>
        <w:rPr>
          <w:color w:val="auto"/>
          <w:highlight w:val="none"/>
        </w:rPr>
      </w:pPr>
    </w:p>
    <w:p w14:paraId="1807C8AA">
      <w:pPr>
        <w:pStyle w:val="17"/>
        <w:ind w:firstLine="0"/>
        <w:rPr>
          <w:color w:val="auto"/>
          <w:highlight w:val="none"/>
        </w:rPr>
      </w:pPr>
    </w:p>
    <w:p w14:paraId="7DA9DD53">
      <w:pPr>
        <w:pStyle w:val="17"/>
        <w:ind w:firstLine="0"/>
        <w:rPr>
          <w:color w:val="auto"/>
          <w:highlight w:val="none"/>
        </w:rPr>
      </w:pPr>
    </w:p>
    <w:p w14:paraId="789CA280">
      <w:pPr>
        <w:pStyle w:val="17"/>
        <w:ind w:firstLine="0"/>
        <w:rPr>
          <w:color w:val="auto"/>
          <w:highlight w:val="none"/>
        </w:rPr>
      </w:pPr>
    </w:p>
    <w:p w14:paraId="2C12F154">
      <w:pPr>
        <w:pStyle w:val="17"/>
        <w:ind w:firstLine="0"/>
        <w:rPr>
          <w:color w:val="auto"/>
          <w:highlight w:val="none"/>
        </w:rPr>
      </w:pPr>
    </w:p>
    <w:p w14:paraId="6DC0DB7C">
      <w:pPr>
        <w:pStyle w:val="17"/>
        <w:ind w:firstLine="0"/>
        <w:rPr>
          <w:color w:val="auto"/>
          <w:highlight w:val="none"/>
        </w:rPr>
      </w:pPr>
    </w:p>
    <w:p w14:paraId="1AB11830">
      <w:pPr>
        <w:pStyle w:val="17"/>
        <w:ind w:firstLine="0"/>
        <w:rPr>
          <w:color w:val="auto"/>
          <w:highlight w:val="none"/>
        </w:rPr>
      </w:pPr>
    </w:p>
    <w:p w14:paraId="16F9B1E5">
      <w:pPr>
        <w:pStyle w:val="17"/>
        <w:ind w:firstLine="0"/>
        <w:rPr>
          <w:color w:val="auto"/>
          <w:highlight w:val="none"/>
        </w:rPr>
      </w:pPr>
    </w:p>
    <w:p w14:paraId="042A6A79">
      <w:pPr>
        <w:pStyle w:val="17"/>
        <w:ind w:firstLine="0"/>
        <w:rPr>
          <w:color w:val="auto"/>
          <w:highlight w:val="none"/>
        </w:rPr>
      </w:pPr>
    </w:p>
    <w:p w14:paraId="6A4353FC">
      <w:pPr>
        <w:pStyle w:val="17"/>
        <w:ind w:firstLine="0"/>
        <w:rPr>
          <w:color w:val="auto"/>
          <w:highlight w:val="none"/>
        </w:rPr>
      </w:pPr>
    </w:p>
    <w:p w14:paraId="33F9D4F2">
      <w:pPr>
        <w:pStyle w:val="17"/>
        <w:ind w:firstLine="0"/>
        <w:rPr>
          <w:color w:val="auto"/>
          <w:highlight w:val="none"/>
        </w:rPr>
      </w:pPr>
    </w:p>
    <w:p w14:paraId="126B1F0F">
      <w:pPr>
        <w:pStyle w:val="17"/>
        <w:ind w:firstLine="0"/>
        <w:rPr>
          <w:color w:val="auto"/>
          <w:highlight w:val="none"/>
        </w:rPr>
      </w:pPr>
    </w:p>
    <w:p w14:paraId="32933F71">
      <w:pPr>
        <w:pStyle w:val="17"/>
        <w:ind w:firstLine="0"/>
        <w:rPr>
          <w:color w:val="auto"/>
          <w:highlight w:val="none"/>
        </w:rPr>
      </w:pPr>
    </w:p>
    <w:p w14:paraId="55F5A658">
      <w:pPr>
        <w:pStyle w:val="17"/>
        <w:ind w:firstLine="0"/>
        <w:rPr>
          <w:color w:val="auto"/>
          <w:highlight w:val="none"/>
        </w:rPr>
      </w:pPr>
    </w:p>
    <w:p w14:paraId="4BFB6512">
      <w:pPr>
        <w:pStyle w:val="17"/>
        <w:ind w:firstLine="0"/>
        <w:rPr>
          <w:color w:val="auto"/>
          <w:highlight w:val="none"/>
        </w:rPr>
      </w:pPr>
    </w:p>
    <w:p w14:paraId="06613AFC">
      <w:pPr>
        <w:pStyle w:val="17"/>
        <w:ind w:firstLine="0"/>
        <w:rPr>
          <w:color w:val="auto"/>
          <w:highlight w:val="none"/>
        </w:rPr>
      </w:pPr>
    </w:p>
    <w:p w14:paraId="5B20880C">
      <w:pPr>
        <w:pStyle w:val="17"/>
        <w:ind w:firstLine="0"/>
        <w:rPr>
          <w:color w:val="auto"/>
          <w:highlight w:val="none"/>
        </w:rPr>
      </w:pPr>
    </w:p>
    <w:p w14:paraId="0A101E89">
      <w:pPr>
        <w:pStyle w:val="17"/>
        <w:ind w:firstLine="0"/>
        <w:rPr>
          <w:color w:val="auto"/>
          <w:highlight w:val="none"/>
        </w:rPr>
      </w:pPr>
    </w:p>
    <w:p w14:paraId="27703002">
      <w:pPr>
        <w:pStyle w:val="17"/>
        <w:ind w:firstLine="0"/>
        <w:rPr>
          <w:color w:val="auto"/>
          <w:highlight w:val="none"/>
        </w:rPr>
      </w:pPr>
    </w:p>
    <w:p w14:paraId="15EE8616">
      <w:pPr>
        <w:pStyle w:val="17"/>
        <w:ind w:firstLine="0"/>
        <w:rPr>
          <w:color w:val="auto"/>
          <w:highlight w:val="none"/>
        </w:rPr>
      </w:pPr>
    </w:p>
    <w:p w14:paraId="7A9AA6CC">
      <w:pPr>
        <w:pStyle w:val="212"/>
        <w:shd w:val="clear" w:color="auto" w:fill="FFFFFF"/>
        <w:spacing w:line="300" w:lineRule="auto"/>
        <w:ind w:firstLine="422"/>
        <w:rPr>
          <w:rFonts w:hint="eastAsia" w:hAnsi="宋体"/>
          <w:color w:val="auto"/>
          <w:szCs w:val="24"/>
          <w:highlight w:val="none"/>
        </w:rPr>
      </w:pPr>
      <w:r>
        <w:rPr>
          <w:rFonts w:hint="eastAsia" w:hAnsi="宋体"/>
          <w:b/>
          <w:color w:val="auto"/>
          <w:highlight w:val="none"/>
        </w:rPr>
        <w:t>注：各分项最终结算价按照磋商首次报价与最后报价作同比例变动。</w:t>
      </w:r>
    </w:p>
    <w:p w14:paraId="19FDD1C7">
      <w:pPr>
        <w:pStyle w:val="17"/>
        <w:ind w:firstLine="0"/>
        <w:rPr>
          <w:color w:val="auto"/>
          <w:highlight w:val="none"/>
        </w:rPr>
        <w:sectPr>
          <w:pgSz w:w="11907" w:h="16840"/>
          <w:pgMar w:top="1134" w:right="1080" w:bottom="1134" w:left="1080" w:header="720" w:footer="720" w:gutter="0"/>
          <w:pgNumType w:fmt="decimal"/>
          <w:cols w:space="720" w:num="1"/>
          <w:docGrid w:linePitch="360" w:charSpace="0"/>
        </w:sectPr>
      </w:pPr>
    </w:p>
    <w:p w14:paraId="396587E6">
      <w:pPr>
        <w:ind w:firstLine="0"/>
        <w:jc w:val="center"/>
        <w:rPr>
          <w:rFonts w:hint="eastAsia" w:ascii="宋体" w:hAnsi="宋体"/>
          <w:b/>
          <w:color w:val="auto"/>
          <w:sz w:val="30"/>
          <w:szCs w:val="30"/>
          <w:highlight w:val="none"/>
        </w:rPr>
      </w:pPr>
      <w:r>
        <w:rPr>
          <w:rFonts w:hint="eastAsia" w:ascii="宋体" w:hAnsi="宋体"/>
          <w:b/>
          <w:color w:val="auto"/>
          <w:sz w:val="30"/>
          <w:szCs w:val="30"/>
          <w:highlight w:val="none"/>
        </w:rPr>
        <w:t>四、中小企业声明函（格式）</w:t>
      </w:r>
    </w:p>
    <w:p w14:paraId="071B5CC6">
      <w:pPr>
        <w:ind w:firstLine="480"/>
        <w:rPr>
          <w:rFonts w:hint="eastAsia" w:ascii="宋体" w:hAnsi="宋体"/>
          <w:color w:val="auto"/>
          <w:szCs w:val="21"/>
          <w:highlight w:val="none"/>
        </w:rPr>
      </w:pPr>
    </w:p>
    <w:p w14:paraId="3FC2BFB8">
      <w:pPr>
        <w:ind w:firstLine="480"/>
        <w:rPr>
          <w:rFonts w:hint="eastAsia" w:ascii="宋体" w:hAnsi="宋体"/>
          <w:color w:val="auto"/>
          <w:highlight w:val="none"/>
        </w:rPr>
      </w:pPr>
      <w:r>
        <w:rPr>
          <w:rFonts w:hint="eastAsia" w:ascii="宋体" w:hAnsi="宋体"/>
          <w:color w:val="auto"/>
          <w:highlight w:val="none"/>
        </w:rPr>
        <w:t>本公司郑重声明，根据《政府采购促进中小企业发展管理办法》（财库﹝2020﹞46号）的规定，本公司参加</w:t>
      </w:r>
      <w:r>
        <w:rPr>
          <w:rFonts w:hint="eastAsia" w:ascii="宋体" w:hAnsi="宋体"/>
          <w:color w:val="auto"/>
          <w:highlight w:val="none"/>
          <w:u w:val="single"/>
        </w:rPr>
        <w:t>（单位名称）</w:t>
      </w:r>
      <w:r>
        <w:rPr>
          <w:rFonts w:hint="eastAsia" w:ascii="宋体" w:hAnsi="宋体"/>
          <w:color w:val="auto"/>
          <w:highlight w:val="none"/>
        </w:rPr>
        <w:t>的</w:t>
      </w:r>
      <w:r>
        <w:rPr>
          <w:rFonts w:hint="eastAsia" w:ascii="宋体" w:hAnsi="宋体"/>
          <w:color w:val="auto"/>
          <w:highlight w:val="none"/>
          <w:u w:val="single"/>
        </w:rPr>
        <w:t>（项目名称）</w:t>
      </w:r>
      <w:r>
        <w:rPr>
          <w:rFonts w:hint="eastAsia" w:ascii="宋体" w:hAnsi="宋体"/>
          <w:color w:val="auto"/>
          <w:highlight w:val="none"/>
        </w:rPr>
        <w:t>采购活动，工程的施工单位全部为符合政策要求的中小企业。</w:t>
      </w:r>
    </w:p>
    <w:p w14:paraId="2D41BAA1">
      <w:pPr>
        <w:ind w:firstLine="480"/>
        <w:rPr>
          <w:rFonts w:hint="eastAsia" w:ascii="宋体" w:hAnsi="宋体"/>
          <w:color w:val="auto"/>
          <w:highlight w:val="none"/>
        </w:rPr>
      </w:pPr>
      <w:r>
        <w:rPr>
          <w:rFonts w:hint="eastAsia" w:ascii="宋体" w:hAnsi="宋体"/>
          <w:color w:val="auto"/>
          <w:highlight w:val="none"/>
          <w:u w:val="single"/>
        </w:rPr>
        <w:t xml:space="preserve">（标的名称） </w:t>
      </w:r>
      <w:r>
        <w:rPr>
          <w:rFonts w:hint="eastAsia" w:ascii="宋体" w:hAnsi="宋体"/>
          <w:color w:val="auto"/>
          <w:highlight w:val="none"/>
        </w:rPr>
        <w:t>，属于</w:t>
      </w:r>
      <w:r>
        <w:rPr>
          <w:rFonts w:hint="eastAsia" w:ascii="宋体" w:hAnsi="宋体"/>
          <w:color w:val="auto"/>
          <w:highlight w:val="none"/>
          <w:u w:val="single"/>
        </w:rPr>
        <w:t xml:space="preserve">（采购文件中明确的所属行业） </w:t>
      </w:r>
      <w:r>
        <w:rPr>
          <w:rFonts w:hint="eastAsia" w:ascii="宋体" w:hAnsi="宋体"/>
          <w:color w:val="auto"/>
          <w:highlight w:val="none"/>
        </w:rPr>
        <w:t>行业；承建企业为</w:t>
      </w:r>
      <w:r>
        <w:rPr>
          <w:rFonts w:hint="eastAsia" w:ascii="宋体" w:hAnsi="宋体"/>
          <w:color w:val="auto"/>
          <w:highlight w:val="none"/>
          <w:u w:val="single"/>
        </w:rPr>
        <w:t>（企业名称）</w:t>
      </w:r>
      <w:r>
        <w:rPr>
          <w:rFonts w:hint="eastAsia" w:ascii="宋体" w:hAnsi="宋体"/>
          <w:color w:val="auto"/>
          <w:highlight w:val="none"/>
        </w:rPr>
        <w:t>，从业人员</w:t>
      </w:r>
      <w:r>
        <w:rPr>
          <w:rFonts w:hint="eastAsia" w:ascii="宋体" w:hAnsi="宋体"/>
          <w:color w:val="auto"/>
          <w:highlight w:val="none"/>
          <w:u w:val="single"/>
        </w:rPr>
        <w:t xml:space="preserve">   </w:t>
      </w:r>
      <w:r>
        <w:rPr>
          <w:rFonts w:hint="eastAsia" w:ascii="宋体" w:hAnsi="宋体"/>
          <w:color w:val="auto"/>
          <w:highlight w:val="none"/>
        </w:rPr>
        <w:t>人，营业收入为</w:t>
      </w:r>
      <w:r>
        <w:rPr>
          <w:rFonts w:hint="eastAsia" w:ascii="宋体" w:hAnsi="宋体"/>
          <w:color w:val="auto"/>
          <w:highlight w:val="none"/>
          <w:u w:val="single"/>
        </w:rPr>
        <w:t xml:space="preserve">   </w:t>
      </w:r>
      <w:r>
        <w:rPr>
          <w:rFonts w:hint="eastAsia" w:ascii="宋体" w:hAnsi="宋体"/>
          <w:color w:val="auto"/>
          <w:highlight w:val="none"/>
        </w:rPr>
        <w:t>万元，资产总额为</w:t>
      </w:r>
      <w:r>
        <w:rPr>
          <w:rFonts w:hint="eastAsia" w:ascii="宋体" w:hAnsi="宋体"/>
          <w:color w:val="auto"/>
          <w:highlight w:val="none"/>
          <w:u w:val="single"/>
        </w:rPr>
        <w:t xml:space="preserve">   </w:t>
      </w:r>
      <w:r>
        <w:rPr>
          <w:rFonts w:hint="eastAsia" w:ascii="宋体" w:hAnsi="宋体"/>
          <w:color w:val="auto"/>
          <w:highlight w:val="none"/>
        </w:rPr>
        <w:t>万元，属于</w:t>
      </w:r>
      <w:r>
        <w:rPr>
          <w:rFonts w:hint="eastAsia" w:ascii="宋体" w:hAnsi="宋体"/>
          <w:color w:val="auto"/>
          <w:highlight w:val="none"/>
          <w:u w:val="single"/>
        </w:rPr>
        <w:t>（中型企业、小型企业、微型企业）</w:t>
      </w:r>
      <w:r>
        <w:rPr>
          <w:rFonts w:hint="eastAsia" w:ascii="宋体" w:hAnsi="宋体"/>
          <w:color w:val="auto"/>
          <w:highlight w:val="none"/>
        </w:rPr>
        <w:t xml:space="preserve">； </w:t>
      </w:r>
    </w:p>
    <w:p w14:paraId="4DA18296">
      <w:pPr>
        <w:ind w:firstLine="480"/>
        <w:rPr>
          <w:rFonts w:hint="eastAsia" w:ascii="宋体" w:hAnsi="宋体"/>
          <w:color w:val="auto"/>
          <w:highlight w:val="none"/>
        </w:rPr>
      </w:pPr>
      <w:r>
        <w:rPr>
          <w:rFonts w:hint="eastAsia" w:ascii="宋体" w:hAnsi="宋体"/>
          <w:color w:val="auto"/>
          <w:highlight w:val="none"/>
        </w:rPr>
        <w:t>以上企业，不属于大企业的分支机构，不存在控股股东为大企业的情形，也不存在与大企业的负责人为同一人的情形。</w:t>
      </w:r>
    </w:p>
    <w:p w14:paraId="481B9500">
      <w:pPr>
        <w:ind w:firstLine="480"/>
        <w:rPr>
          <w:rFonts w:hint="eastAsia" w:ascii="宋体" w:hAnsi="宋体"/>
          <w:color w:val="auto"/>
          <w:highlight w:val="none"/>
        </w:rPr>
      </w:pPr>
      <w:r>
        <w:rPr>
          <w:rFonts w:hint="eastAsia" w:ascii="宋体" w:hAnsi="宋体"/>
          <w:color w:val="auto"/>
          <w:highlight w:val="none"/>
        </w:rPr>
        <w:t xml:space="preserve">本企业对上述声明内容的真实性负责。如有虚假，将依法承担相应责任。 </w:t>
      </w:r>
    </w:p>
    <w:p w14:paraId="652FF90A">
      <w:pPr>
        <w:ind w:firstLine="480"/>
        <w:rPr>
          <w:rFonts w:hint="eastAsia" w:ascii="宋体" w:hAnsi="宋体"/>
          <w:color w:val="auto"/>
          <w:highlight w:val="none"/>
        </w:rPr>
      </w:pPr>
    </w:p>
    <w:p w14:paraId="7C71DEE1">
      <w:pPr>
        <w:ind w:right="480" w:firstLine="4920"/>
        <w:rPr>
          <w:rFonts w:hint="eastAsia" w:ascii="宋体" w:hAnsi="宋体"/>
          <w:color w:val="auto"/>
          <w:highlight w:val="none"/>
        </w:rPr>
      </w:pPr>
    </w:p>
    <w:p w14:paraId="37804D4F">
      <w:pPr>
        <w:ind w:right="480" w:firstLine="4920"/>
        <w:rPr>
          <w:rFonts w:hint="eastAsia" w:ascii="宋体" w:hAnsi="宋体"/>
          <w:color w:val="auto"/>
          <w:highlight w:val="none"/>
        </w:rPr>
      </w:pPr>
      <w:r>
        <w:rPr>
          <w:rFonts w:hint="eastAsia" w:ascii="宋体" w:hAnsi="宋体"/>
          <w:color w:val="auto"/>
          <w:highlight w:val="none"/>
        </w:rPr>
        <w:t xml:space="preserve">企业名称（盖章）： </w:t>
      </w:r>
    </w:p>
    <w:p w14:paraId="50229502">
      <w:pPr>
        <w:ind w:right="480" w:firstLine="4920"/>
        <w:rPr>
          <w:rFonts w:hint="eastAsia" w:ascii="宋体" w:hAnsi="宋体"/>
          <w:color w:val="auto"/>
          <w:highlight w:val="none"/>
        </w:rPr>
      </w:pPr>
      <w:r>
        <w:rPr>
          <w:rFonts w:hint="eastAsia" w:ascii="宋体" w:hAnsi="宋体"/>
          <w:color w:val="auto"/>
          <w:highlight w:val="none"/>
        </w:rPr>
        <w:t>日 期：</w:t>
      </w:r>
    </w:p>
    <w:p w14:paraId="59BB483D">
      <w:pPr>
        <w:ind w:right="480" w:firstLine="4920"/>
        <w:rPr>
          <w:rFonts w:hint="eastAsia" w:ascii="宋体" w:hAnsi="宋体"/>
          <w:color w:val="auto"/>
          <w:highlight w:val="none"/>
        </w:rPr>
      </w:pPr>
    </w:p>
    <w:p w14:paraId="00CF3630">
      <w:pPr>
        <w:ind w:right="480" w:firstLine="482"/>
        <w:rPr>
          <w:rFonts w:hint="eastAsia" w:ascii="宋体" w:hAnsi="宋体"/>
          <w:b/>
          <w:color w:val="auto"/>
          <w:highlight w:val="none"/>
        </w:rPr>
      </w:pPr>
    </w:p>
    <w:p w14:paraId="285E83BD">
      <w:pPr>
        <w:ind w:right="480" w:firstLine="482"/>
        <w:rPr>
          <w:rFonts w:hint="eastAsia" w:ascii="宋体" w:hAnsi="宋体"/>
          <w:b/>
          <w:color w:val="auto"/>
          <w:highlight w:val="none"/>
        </w:rPr>
      </w:pPr>
    </w:p>
    <w:p w14:paraId="4CF0BB42">
      <w:pPr>
        <w:pStyle w:val="200"/>
        <w:ind w:firstLine="422"/>
        <w:rPr>
          <w:rFonts w:hint="eastAsia" w:ascii="宋体" w:hAnsi="宋体"/>
          <w:b/>
          <w:color w:val="auto"/>
          <w:highlight w:val="none"/>
        </w:rPr>
      </w:pPr>
    </w:p>
    <w:p w14:paraId="4A4CB0E6">
      <w:pPr>
        <w:ind w:right="480" w:firstLine="482"/>
        <w:rPr>
          <w:rFonts w:hint="eastAsia" w:ascii="宋体" w:hAnsi="宋体"/>
          <w:b/>
          <w:color w:val="auto"/>
          <w:highlight w:val="none"/>
        </w:rPr>
      </w:pPr>
    </w:p>
    <w:p w14:paraId="7B2B4882">
      <w:pPr>
        <w:ind w:right="480" w:firstLine="482"/>
        <w:rPr>
          <w:rFonts w:hint="eastAsia" w:ascii="宋体" w:hAnsi="宋体"/>
          <w:b/>
          <w:color w:val="auto"/>
          <w:highlight w:val="none"/>
        </w:rPr>
      </w:pPr>
      <w:r>
        <w:rPr>
          <w:rFonts w:hint="eastAsia" w:ascii="宋体" w:hAnsi="宋体"/>
          <w:b/>
          <w:color w:val="auto"/>
          <w:highlight w:val="none"/>
        </w:rPr>
        <w:t>填报说明：</w:t>
      </w:r>
    </w:p>
    <w:p w14:paraId="4689A514">
      <w:pPr>
        <w:ind w:right="480" w:firstLine="480"/>
        <w:rPr>
          <w:rFonts w:hint="eastAsia" w:ascii="宋体" w:hAnsi="宋体"/>
          <w:color w:val="auto"/>
          <w:highlight w:val="none"/>
        </w:rPr>
      </w:pPr>
      <w:r>
        <w:rPr>
          <w:rFonts w:hint="eastAsia" w:ascii="宋体" w:hAnsi="宋体"/>
          <w:color w:val="auto"/>
          <w:highlight w:val="none"/>
        </w:rPr>
        <w:t>1、从业人员、营业收入、资产总额填报上一年度数据，无上一年度数据的新成立企业可不填报。</w:t>
      </w:r>
    </w:p>
    <w:p w14:paraId="298EC1DD">
      <w:pPr>
        <w:ind w:right="480" w:firstLine="480"/>
        <w:rPr>
          <w:rFonts w:hint="eastAsia" w:ascii="宋体" w:hAnsi="宋体"/>
          <w:color w:val="auto"/>
          <w:highlight w:val="none"/>
        </w:rPr>
      </w:pPr>
      <w:r>
        <w:rPr>
          <w:rFonts w:hint="eastAsia" w:ascii="宋体" w:hAnsi="宋体"/>
          <w:color w:val="auto"/>
          <w:highlight w:val="none"/>
        </w:rPr>
        <w:t>2、请供应商如实填写，所填内容将作为评审的依据。如填写不完整或填写有误，将不享受扶持政策。</w:t>
      </w:r>
    </w:p>
    <w:p w14:paraId="64B00DB4">
      <w:pPr>
        <w:ind w:firstLine="480"/>
        <w:rPr>
          <w:rFonts w:hint="eastAsia" w:ascii="宋体" w:hAnsi="宋体"/>
          <w:b/>
          <w:color w:val="auto"/>
          <w:sz w:val="32"/>
          <w:szCs w:val="32"/>
          <w:highlight w:val="none"/>
        </w:rPr>
      </w:pPr>
      <w:r>
        <w:rPr>
          <w:rFonts w:hint="eastAsia" w:ascii="宋体" w:hAnsi="宋体"/>
          <w:color w:val="auto"/>
          <w:highlight w:val="none"/>
        </w:rPr>
        <w:t>3、成交供应商的《中小企业声明函》随成交结果公开。</w:t>
      </w:r>
    </w:p>
    <w:p w14:paraId="510AAB19">
      <w:pPr>
        <w:ind w:firstLine="643"/>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p>
    <w:p w14:paraId="2152CFD3">
      <w:pPr>
        <w:ind w:firstLine="0"/>
        <w:jc w:val="center"/>
        <w:rPr>
          <w:rFonts w:hint="eastAsia" w:ascii="宋体" w:hAnsi="宋体"/>
          <w:b/>
          <w:color w:val="auto"/>
          <w:sz w:val="32"/>
          <w:szCs w:val="32"/>
          <w:highlight w:val="none"/>
        </w:rPr>
      </w:pPr>
      <w:r>
        <w:rPr>
          <w:rFonts w:hint="eastAsia" w:ascii="宋体" w:hAnsi="宋体"/>
          <w:b/>
          <w:color w:val="auto"/>
          <w:sz w:val="32"/>
          <w:szCs w:val="32"/>
          <w:highlight w:val="none"/>
        </w:rPr>
        <w:t>残疾人福利性单位声明函(格式)</w:t>
      </w:r>
    </w:p>
    <w:p w14:paraId="00FBA128">
      <w:pPr>
        <w:spacing w:line="588" w:lineRule="exact"/>
        <w:ind w:firstLine="626"/>
        <w:rPr>
          <w:rFonts w:hint="eastAsia" w:ascii="宋体" w:hAnsi="宋体"/>
          <w:b/>
          <w:color w:val="auto"/>
          <w:spacing w:val="6"/>
          <w:sz w:val="30"/>
          <w:szCs w:val="30"/>
          <w:highlight w:val="none"/>
        </w:rPr>
      </w:pPr>
    </w:p>
    <w:p w14:paraId="5062244B">
      <w:pPr>
        <w:ind w:firstLine="480"/>
        <w:rPr>
          <w:rFonts w:hint="eastAsia"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Cs w:val="21"/>
          <w:highlight w:val="none"/>
          <w:u w:val="single"/>
        </w:rPr>
        <w:t xml:space="preserve">            </w:t>
      </w:r>
      <w:r>
        <w:rPr>
          <w:rFonts w:hint="eastAsia" w:ascii="宋体" w:hAnsi="宋体"/>
          <w:color w:val="auto"/>
          <w:szCs w:val="21"/>
          <w:highlight w:val="none"/>
        </w:rPr>
        <w:t>单位的</w:t>
      </w:r>
      <w:r>
        <w:rPr>
          <w:rFonts w:hint="eastAsia" w:ascii="宋体" w:hAnsi="宋体"/>
          <w:color w:val="auto"/>
          <w:szCs w:val="21"/>
          <w:highlight w:val="none"/>
          <w:u w:val="single"/>
        </w:rPr>
        <w:t xml:space="preserve">          </w:t>
      </w:r>
      <w:r>
        <w:rPr>
          <w:rFonts w:hint="eastAsia" w:ascii="宋体" w:hAnsi="宋体"/>
          <w:color w:val="auto"/>
          <w:szCs w:val="21"/>
          <w:highlight w:val="none"/>
        </w:rPr>
        <w:t>项目由本单位承建。</w:t>
      </w:r>
    </w:p>
    <w:p w14:paraId="601723E4">
      <w:pPr>
        <w:ind w:firstLine="480"/>
        <w:rPr>
          <w:rFonts w:hint="eastAsia"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72C8D48A">
      <w:pPr>
        <w:ind w:firstLine="480"/>
        <w:rPr>
          <w:rFonts w:hint="eastAsia" w:ascii="宋体" w:hAnsi="宋体"/>
          <w:color w:val="auto"/>
          <w:szCs w:val="21"/>
          <w:highlight w:val="none"/>
        </w:rPr>
      </w:pPr>
    </w:p>
    <w:p w14:paraId="1D8EB5DC">
      <w:pPr>
        <w:ind w:firstLine="480"/>
        <w:rPr>
          <w:rFonts w:hint="eastAsia" w:ascii="宋体" w:hAnsi="宋体"/>
          <w:color w:val="auto"/>
          <w:szCs w:val="21"/>
          <w:highlight w:val="none"/>
        </w:rPr>
      </w:pPr>
    </w:p>
    <w:p w14:paraId="06E378FD">
      <w:pPr>
        <w:ind w:firstLine="480"/>
        <w:rPr>
          <w:rFonts w:hint="eastAsia" w:ascii="宋体" w:hAnsi="宋体"/>
          <w:color w:val="auto"/>
          <w:szCs w:val="21"/>
          <w:highlight w:val="none"/>
        </w:rPr>
      </w:pPr>
    </w:p>
    <w:p w14:paraId="5FA54100">
      <w:pPr>
        <w:ind w:firstLine="5040"/>
        <w:rPr>
          <w:rFonts w:hint="eastAsia" w:ascii="宋体" w:hAnsi="宋体"/>
          <w:color w:val="auto"/>
          <w:szCs w:val="21"/>
          <w:highlight w:val="none"/>
        </w:rPr>
      </w:pPr>
      <w:r>
        <w:rPr>
          <w:rFonts w:hint="eastAsia" w:ascii="宋体" w:hAnsi="宋体"/>
          <w:color w:val="auto"/>
          <w:szCs w:val="21"/>
          <w:highlight w:val="none"/>
        </w:rPr>
        <w:t>企业名称（盖章）：</w:t>
      </w:r>
    </w:p>
    <w:p w14:paraId="61BB7497">
      <w:pPr>
        <w:pStyle w:val="200"/>
        <w:ind w:firstLine="420"/>
        <w:jc w:val="center"/>
        <w:rPr>
          <w:rFonts w:hint="eastAsia" w:ascii="宋体" w:hAnsi="宋体"/>
          <w:color w:val="auto"/>
          <w:szCs w:val="21"/>
          <w:highlight w:val="none"/>
        </w:rPr>
      </w:pPr>
      <w:r>
        <w:rPr>
          <w:rFonts w:hint="eastAsia" w:ascii="宋体" w:hAnsi="宋体"/>
          <w:color w:val="auto"/>
          <w:szCs w:val="21"/>
          <w:highlight w:val="none"/>
        </w:rPr>
        <w:t>　　　　　　　　　　　　　　　　　　日期：   年   月   日</w:t>
      </w:r>
    </w:p>
    <w:p w14:paraId="6F74ABA8">
      <w:pPr>
        <w:ind w:right="480" w:firstLine="482"/>
        <w:rPr>
          <w:rFonts w:hint="eastAsia" w:ascii="宋体" w:hAnsi="宋体"/>
          <w:b/>
          <w:color w:val="auto"/>
          <w:highlight w:val="none"/>
        </w:rPr>
      </w:pPr>
    </w:p>
    <w:p w14:paraId="69EA2DF6">
      <w:pPr>
        <w:ind w:right="480" w:firstLine="482"/>
        <w:rPr>
          <w:rFonts w:hint="eastAsia" w:ascii="宋体" w:hAnsi="宋体"/>
          <w:b/>
          <w:color w:val="auto"/>
          <w:highlight w:val="none"/>
        </w:rPr>
      </w:pPr>
    </w:p>
    <w:p w14:paraId="57F21FCA">
      <w:pPr>
        <w:ind w:right="480" w:firstLine="482"/>
        <w:rPr>
          <w:rFonts w:hint="eastAsia" w:ascii="宋体" w:hAnsi="宋体"/>
          <w:b/>
          <w:color w:val="auto"/>
          <w:highlight w:val="none"/>
        </w:rPr>
      </w:pPr>
    </w:p>
    <w:p w14:paraId="7EBA7806">
      <w:pPr>
        <w:ind w:right="480" w:firstLine="482"/>
        <w:rPr>
          <w:rFonts w:hint="eastAsia" w:ascii="宋体" w:hAnsi="宋体"/>
          <w:b/>
          <w:color w:val="auto"/>
          <w:highlight w:val="none"/>
        </w:rPr>
      </w:pPr>
    </w:p>
    <w:p w14:paraId="529B70BF">
      <w:pPr>
        <w:ind w:right="480" w:firstLine="482"/>
        <w:rPr>
          <w:rFonts w:hint="eastAsia" w:ascii="宋体" w:hAnsi="宋体"/>
          <w:b/>
          <w:color w:val="auto"/>
          <w:highlight w:val="none"/>
        </w:rPr>
      </w:pPr>
    </w:p>
    <w:p w14:paraId="30411EE3">
      <w:pPr>
        <w:ind w:right="480" w:firstLine="482"/>
        <w:rPr>
          <w:rFonts w:hint="eastAsia" w:ascii="宋体" w:hAnsi="宋体"/>
          <w:b/>
          <w:color w:val="auto"/>
          <w:highlight w:val="none"/>
        </w:rPr>
      </w:pPr>
    </w:p>
    <w:p w14:paraId="4D4AB997">
      <w:pPr>
        <w:ind w:right="480" w:firstLine="482"/>
        <w:rPr>
          <w:rFonts w:hint="eastAsia" w:ascii="宋体" w:hAnsi="宋体"/>
          <w:b/>
          <w:color w:val="auto"/>
          <w:highlight w:val="none"/>
        </w:rPr>
      </w:pPr>
    </w:p>
    <w:p w14:paraId="46BEA880">
      <w:pPr>
        <w:ind w:right="480" w:firstLine="482"/>
        <w:rPr>
          <w:rFonts w:hint="eastAsia" w:ascii="宋体" w:hAnsi="宋体"/>
          <w:b/>
          <w:color w:val="auto"/>
          <w:highlight w:val="none"/>
        </w:rPr>
      </w:pPr>
    </w:p>
    <w:p w14:paraId="1B531DC1">
      <w:pPr>
        <w:ind w:right="480" w:firstLine="482"/>
        <w:rPr>
          <w:rFonts w:hint="eastAsia" w:ascii="宋体" w:hAnsi="宋体"/>
          <w:b/>
          <w:color w:val="auto"/>
          <w:highlight w:val="none"/>
        </w:rPr>
      </w:pPr>
    </w:p>
    <w:p w14:paraId="5EA93420">
      <w:pPr>
        <w:ind w:right="480" w:firstLine="0"/>
        <w:rPr>
          <w:rFonts w:hint="eastAsia" w:ascii="宋体" w:hAnsi="宋体"/>
          <w:b/>
          <w:color w:val="auto"/>
          <w:highlight w:val="none"/>
        </w:rPr>
      </w:pPr>
    </w:p>
    <w:p w14:paraId="1C41A69D">
      <w:pPr>
        <w:ind w:right="480" w:firstLine="482"/>
        <w:rPr>
          <w:rFonts w:hint="eastAsia" w:ascii="宋体" w:hAnsi="宋体"/>
          <w:b/>
          <w:color w:val="auto"/>
          <w:highlight w:val="none"/>
        </w:rPr>
      </w:pPr>
    </w:p>
    <w:p w14:paraId="1DA19999">
      <w:pPr>
        <w:ind w:right="480" w:firstLine="482"/>
        <w:rPr>
          <w:rFonts w:hint="eastAsia" w:ascii="宋体" w:hAnsi="宋体"/>
          <w:b/>
          <w:color w:val="auto"/>
          <w:highlight w:val="none"/>
        </w:rPr>
      </w:pPr>
    </w:p>
    <w:p w14:paraId="5B8E3DC6">
      <w:pPr>
        <w:ind w:right="480" w:firstLine="482"/>
        <w:rPr>
          <w:rFonts w:hint="eastAsia" w:ascii="宋体" w:hAnsi="宋体"/>
          <w:b/>
          <w:color w:val="auto"/>
          <w:highlight w:val="none"/>
        </w:rPr>
      </w:pPr>
      <w:r>
        <w:rPr>
          <w:rFonts w:hint="eastAsia" w:ascii="宋体" w:hAnsi="宋体"/>
          <w:b/>
          <w:color w:val="auto"/>
          <w:highlight w:val="none"/>
        </w:rPr>
        <w:t>填报说明：</w:t>
      </w:r>
    </w:p>
    <w:p w14:paraId="7AE4C1CC">
      <w:pPr>
        <w:pStyle w:val="426"/>
        <w:ind w:firstLine="480"/>
        <w:rPr>
          <w:rFonts w:hint="eastAsia" w:ascii="宋体" w:hAnsi="宋体"/>
          <w:color w:val="auto"/>
          <w:highlight w:val="none"/>
        </w:rPr>
      </w:pPr>
      <w:r>
        <w:rPr>
          <w:rFonts w:hint="eastAsia" w:ascii="宋体" w:hAnsi="宋体"/>
          <w:color w:val="auto"/>
          <w:highlight w:val="none"/>
        </w:rPr>
        <w:t>1、请供应商如实填写，所填内容将作为评审的依据。如填写不完整，将不享受扶持政策。</w:t>
      </w:r>
    </w:p>
    <w:p w14:paraId="34EBAC64">
      <w:pPr>
        <w:ind w:firstLine="480"/>
        <w:rPr>
          <w:rFonts w:hint="eastAsia" w:ascii="宋体" w:hAnsi="宋体"/>
          <w:color w:val="auto"/>
          <w:szCs w:val="21"/>
          <w:highlight w:val="none"/>
        </w:rPr>
      </w:pPr>
      <w:r>
        <w:rPr>
          <w:rFonts w:hint="eastAsia" w:ascii="宋体" w:hAnsi="宋体"/>
          <w:color w:val="auto"/>
          <w:highlight w:val="none"/>
        </w:rPr>
        <w:t>2、成交供应商的《残疾人福利性单位声明函》随成交结果公开。</w:t>
      </w:r>
    </w:p>
    <w:p w14:paraId="504146C7">
      <w:pPr>
        <w:ind w:firstLine="482"/>
        <w:rPr>
          <w:rFonts w:hint="eastAsia" w:ascii="宋体" w:hAnsi="宋体"/>
          <w:b/>
          <w:color w:val="auto"/>
          <w:highlight w:val="none"/>
        </w:rPr>
      </w:pPr>
    </w:p>
    <w:p w14:paraId="734520F3">
      <w:pPr>
        <w:pStyle w:val="233"/>
        <w:ind w:left="0" w:firstLine="643"/>
        <w:rPr>
          <w:rFonts w:hint="eastAsia" w:ascii="宋体" w:hAnsi="宋体"/>
          <w:color w:val="auto"/>
          <w:sz w:val="21"/>
          <w:szCs w:val="20"/>
          <w:highlight w:val="none"/>
        </w:rPr>
      </w:pPr>
      <w:r>
        <w:rPr>
          <w:rFonts w:hint="eastAsia" w:ascii="宋体" w:hAnsi="宋体"/>
          <w:b/>
          <w:color w:val="auto"/>
          <w:sz w:val="32"/>
          <w:szCs w:val="32"/>
          <w:highlight w:val="none"/>
        </w:rPr>
        <w:br w:type="page" w:clear="all"/>
      </w:r>
    </w:p>
    <w:p w14:paraId="3E0DF041">
      <w:pPr>
        <w:spacing w:before="50" w:after="50" w:line="560" w:lineRule="exact"/>
        <w:ind w:firstLine="0"/>
        <w:jc w:val="center"/>
        <w:outlineLvl w:val="1"/>
        <w:rPr>
          <w:rFonts w:hint="eastAsia" w:ascii="宋体" w:hAnsi="宋体"/>
          <w:color w:val="auto"/>
          <w:sz w:val="32"/>
          <w:szCs w:val="32"/>
          <w:highlight w:val="none"/>
        </w:rPr>
      </w:pPr>
      <w:r>
        <w:rPr>
          <w:rFonts w:hint="eastAsia" w:ascii="宋体" w:hAnsi="宋体"/>
          <w:b/>
          <w:color w:val="auto"/>
          <w:sz w:val="32"/>
          <w:szCs w:val="32"/>
          <w:highlight w:val="none"/>
        </w:rPr>
        <w:t>五、资格证明文件</w:t>
      </w:r>
    </w:p>
    <w:p w14:paraId="37C6CFB2">
      <w:pPr>
        <w:spacing w:line="560" w:lineRule="exact"/>
        <w:ind w:firstLine="482"/>
        <w:rPr>
          <w:rFonts w:hint="eastAsia" w:ascii="宋体" w:hAnsi="宋体"/>
          <w:b/>
          <w:color w:val="auto"/>
          <w:highlight w:val="none"/>
        </w:rPr>
      </w:pPr>
      <w:r>
        <w:rPr>
          <w:rFonts w:hint="eastAsia" w:ascii="宋体" w:hAnsi="宋体"/>
          <w:b/>
          <w:color w:val="auto"/>
          <w:highlight w:val="none"/>
        </w:rPr>
        <w:t>请根据磋商文件对磋商供应商的资格要求（第一章 竞争性磋商采购邀请 三、合格磋商供应商资格要求），提供资格证明文件，格式自定。</w:t>
      </w:r>
    </w:p>
    <w:p w14:paraId="611AB096">
      <w:pPr>
        <w:ind w:firstLine="0"/>
        <w:jc w:val="center"/>
        <w:rPr>
          <w:rFonts w:hint="eastAsia" w:ascii="宋体" w:hAnsi="宋体"/>
          <w:b/>
          <w:color w:val="auto"/>
          <w:sz w:val="30"/>
          <w:szCs w:val="30"/>
          <w:highlight w:val="none"/>
        </w:rPr>
      </w:pPr>
    </w:p>
    <w:p w14:paraId="57F54AEC">
      <w:pPr>
        <w:ind w:firstLine="643"/>
        <w:jc w:val="center"/>
        <w:rPr>
          <w:rFonts w:hint="eastAsia" w:ascii="宋体" w:hAnsi="宋体"/>
          <w:b/>
          <w:color w:val="auto"/>
          <w:sz w:val="32"/>
          <w:szCs w:val="32"/>
          <w:highlight w:val="none"/>
        </w:rPr>
      </w:pPr>
    </w:p>
    <w:p w14:paraId="7848372B">
      <w:pPr>
        <w:ind w:firstLine="643"/>
        <w:jc w:val="center"/>
        <w:rPr>
          <w:rFonts w:hint="eastAsia" w:ascii="宋体" w:hAnsi="宋体"/>
          <w:b/>
          <w:color w:val="auto"/>
          <w:sz w:val="32"/>
          <w:szCs w:val="32"/>
          <w:highlight w:val="none"/>
        </w:rPr>
      </w:pPr>
    </w:p>
    <w:p w14:paraId="05795AFF">
      <w:pPr>
        <w:ind w:firstLine="643"/>
        <w:jc w:val="center"/>
        <w:rPr>
          <w:rFonts w:hint="eastAsia" w:ascii="宋体" w:hAnsi="宋体"/>
          <w:b/>
          <w:color w:val="auto"/>
          <w:sz w:val="32"/>
          <w:szCs w:val="32"/>
          <w:highlight w:val="none"/>
        </w:rPr>
      </w:pPr>
    </w:p>
    <w:p w14:paraId="1BA48B2E">
      <w:pPr>
        <w:ind w:firstLine="0"/>
        <w:rPr>
          <w:rFonts w:hint="eastAsia" w:ascii="宋体" w:hAnsi="宋体"/>
          <w:b/>
          <w:color w:val="auto"/>
          <w:sz w:val="32"/>
          <w:szCs w:val="32"/>
          <w:highlight w:val="none"/>
        </w:rPr>
      </w:pPr>
    </w:p>
    <w:p w14:paraId="127C3370">
      <w:pPr>
        <w:ind w:firstLine="643"/>
        <w:rPr>
          <w:rFonts w:hint="eastAsia" w:ascii="宋体" w:hAnsi="宋体"/>
          <w:b/>
          <w:color w:val="auto"/>
          <w:sz w:val="32"/>
          <w:szCs w:val="32"/>
          <w:highlight w:val="none"/>
        </w:rPr>
      </w:pPr>
    </w:p>
    <w:p w14:paraId="41CE0D5B">
      <w:pPr>
        <w:ind w:firstLine="643"/>
        <w:jc w:val="center"/>
        <w:rPr>
          <w:rFonts w:hint="eastAsia" w:ascii="宋体" w:hAnsi="宋体"/>
          <w:b/>
          <w:color w:val="auto"/>
          <w:sz w:val="28"/>
          <w:szCs w:val="28"/>
          <w:highlight w:val="none"/>
        </w:rPr>
      </w:pPr>
      <w:r>
        <w:rPr>
          <w:rFonts w:hint="eastAsia" w:ascii="宋体" w:hAnsi="宋体"/>
          <w:b/>
          <w:color w:val="auto"/>
          <w:sz w:val="32"/>
          <w:szCs w:val="32"/>
          <w:highlight w:val="none"/>
        </w:rPr>
        <w:br w:type="page" w:clear="all"/>
      </w:r>
    </w:p>
    <w:p w14:paraId="18E32258">
      <w:pPr>
        <w:ind w:firstLine="0"/>
        <w:jc w:val="center"/>
        <w:rPr>
          <w:rFonts w:hint="eastAsia" w:ascii="宋体" w:hAnsi="宋体"/>
          <w:color w:val="auto"/>
          <w:sz w:val="28"/>
          <w:szCs w:val="28"/>
          <w:highlight w:val="none"/>
        </w:rPr>
      </w:pPr>
      <w:r>
        <w:rPr>
          <w:rFonts w:hint="eastAsia" w:ascii="宋体" w:hAnsi="宋体"/>
          <w:b/>
          <w:color w:val="auto"/>
          <w:sz w:val="28"/>
          <w:szCs w:val="28"/>
          <w:highlight w:val="none"/>
        </w:rPr>
        <w:t>参加政府采购活动前 3 年内在经营活动中没有重大违法记录的书面声明(格式)</w:t>
      </w:r>
    </w:p>
    <w:p w14:paraId="5CA94BFB">
      <w:pPr>
        <w:spacing w:line="560" w:lineRule="exact"/>
        <w:ind w:firstLine="0"/>
        <w:jc w:val="center"/>
        <w:rPr>
          <w:rFonts w:hint="eastAsia" w:ascii="宋体" w:hAnsi="宋体"/>
          <w:b/>
          <w:color w:val="auto"/>
          <w:highlight w:val="none"/>
        </w:rPr>
      </w:pPr>
      <w:r>
        <w:rPr>
          <w:rFonts w:hint="eastAsia" w:ascii="宋体" w:hAnsi="宋体"/>
          <w:b/>
          <w:color w:val="auto"/>
          <w:highlight w:val="none"/>
        </w:rPr>
        <w:t>声  明</w:t>
      </w:r>
    </w:p>
    <w:p w14:paraId="65D4B6FF">
      <w:pPr>
        <w:spacing w:line="560" w:lineRule="exact"/>
        <w:ind w:firstLine="480"/>
        <w:rPr>
          <w:rFonts w:hint="eastAsia" w:ascii="宋体" w:hAnsi="宋体"/>
          <w:color w:val="auto"/>
          <w:highlight w:val="none"/>
        </w:rPr>
      </w:pPr>
      <w:r>
        <w:rPr>
          <w:rFonts w:hint="eastAsia" w:ascii="宋体" w:hAnsi="宋体"/>
          <w:color w:val="auto"/>
          <w:highlight w:val="none"/>
        </w:rPr>
        <w:t>我公司郑重声明：参加本次政府采购活动前 3 年内，我公司在经营活动中没有因违法经营受到刑事处罚或者责令停产停业、吊销许可证或者执照、较大数额罚款等行政处罚。</w:t>
      </w:r>
    </w:p>
    <w:p w14:paraId="2C7D342C">
      <w:pPr>
        <w:spacing w:line="560" w:lineRule="exact"/>
        <w:ind w:firstLine="0"/>
        <w:rPr>
          <w:rFonts w:hint="eastAsia" w:ascii="宋体" w:hAnsi="宋体"/>
          <w:color w:val="auto"/>
          <w:highlight w:val="none"/>
        </w:rPr>
      </w:pPr>
    </w:p>
    <w:p w14:paraId="5A474629">
      <w:pPr>
        <w:spacing w:line="560" w:lineRule="exact"/>
        <w:ind w:firstLine="4800"/>
        <w:rPr>
          <w:rFonts w:hint="eastAsia" w:ascii="宋体" w:hAnsi="宋体"/>
          <w:color w:val="auto"/>
          <w:highlight w:val="none"/>
        </w:rPr>
      </w:pPr>
      <w:r>
        <w:rPr>
          <w:rFonts w:hint="eastAsia" w:ascii="宋体" w:hAnsi="宋体"/>
          <w:color w:val="auto"/>
          <w:highlight w:val="none"/>
        </w:rPr>
        <w:t>供应商名称(公章)：</w:t>
      </w:r>
    </w:p>
    <w:p w14:paraId="7B5B8C5A">
      <w:pPr>
        <w:spacing w:line="560" w:lineRule="exact"/>
        <w:ind w:firstLine="4800"/>
        <w:rPr>
          <w:rFonts w:hint="eastAsia" w:ascii="宋体" w:hAnsi="宋体"/>
          <w:color w:val="auto"/>
          <w:highlight w:val="none"/>
        </w:rPr>
      </w:pPr>
      <w:r>
        <w:rPr>
          <w:rFonts w:hint="eastAsia" w:ascii="宋体" w:hAnsi="宋体"/>
          <w:color w:val="auto"/>
          <w:highlight w:val="none"/>
        </w:rPr>
        <w:t>法定代表人或授权代表签字：</w:t>
      </w:r>
      <w:r>
        <w:rPr>
          <w:rFonts w:hint="eastAsia" w:ascii="宋体" w:hAnsi="宋体"/>
          <w:color w:val="auto"/>
          <w:highlight w:val="none"/>
          <w:u w:val="single"/>
        </w:rPr>
        <w:t>______</w:t>
      </w:r>
    </w:p>
    <w:p w14:paraId="02244366">
      <w:pPr>
        <w:spacing w:line="560" w:lineRule="exact"/>
        <w:ind w:firstLine="4800"/>
        <w:rPr>
          <w:rFonts w:hint="eastAsia"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443A4658">
      <w:pPr>
        <w:ind w:firstLine="0"/>
        <w:rPr>
          <w:rFonts w:hint="eastAsia" w:ascii="宋体" w:hAnsi="宋体"/>
          <w:b/>
          <w:color w:val="auto"/>
          <w:highlight w:val="none"/>
        </w:rPr>
      </w:pPr>
    </w:p>
    <w:p w14:paraId="0AA970D8">
      <w:pPr>
        <w:ind w:firstLine="0"/>
        <w:jc w:val="left"/>
        <w:rPr>
          <w:rFonts w:hint="eastAsia" w:ascii="宋体" w:hAnsi="宋体"/>
          <w:b/>
          <w:color w:val="auto"/>
          <w:highlight w:val="none"/>
        </w:rPr>
      </w:pPr>
    </w:p>
    <w:p w14:paraId="215AD4E7">
      <w:pPr>
        <w:ind w:firstLine="0"/>
        <w:jc w:val="center"/>
        <w:rPr>
          <w:rFonts w:hint="eastAsia" w:ascii="宋体" w:hAnsi="宋体"/>
          <w:color w:val="auto"/>
          <w:sz w:val="32"/>
          <w:szCs w:val="32"/>
          <w:highlight w:val="none"/>
        </w:rPr>
      </w:pPr>
      <w:r>
        <w:rPr>
          <w:rFonts w:hint="eastAsia" w:ascii="宋体" w:hAnsi="宋体"/>
          <w:color w:val="auto"/>
          <w:sz w:val="32"/>
          <w:szCs w:val="32"/>
          <w:highlight w:val="none"/>
        </w:rPr>
        <w:br w:type="page" w:clear="all"/>
      </w:r>
    </w:p>
    <w:p w14:paraId="34A671DE">
      <w:pPr>
        <w:ind w:firstLine="0"/>
        <w:jc w:val="center"/>
        <w:rPr>
          <w:rFonts w:hint="eastAsia" w:ascii="宋体" w:hAnsi="宋体"/>
          <w:color w:val="auto"/>
          <w:sz w:val="32"/>
          <w:szCs w:val="32"/>
          <w:highlight w:val="none"/>
        </w:rPr>
      </w:pPr>
      <w:r>
        <w:rPr>
          <w:rFonts w:hint="eastAsia" w:ascii="宋体" w:hAnsi="宋体"/>
          <w:b/>
          <w:color w:val="auto"/>
          <w:sz w:val="28"/>
          <w:szCs w:val="28"/>
          <w:highlight w:val="none"/>
        </w:rPr>
        <w:t>具备履行合同所必需的设备和专业技术能力的声明(格式)</w:t>
      </w:r>
    </w:p>
    <w:p w14:paraId="706B2437">
      <w:pPr>
        <w:spacing w:line="460" w:lineRule="exact"/>
        <w:ind w:firstLine="0"/>
        <w:rPr>
          <w:rFonts w:hint="eastAsia" w:ascii="宋体" w:hAnsi="宋体"/>
          <w:color w:val="auto"/>
          <w:highlight w:val="none"/>
        </w:rPr>
      </w:pPr>
    </w:p>
    <w:p w14:paraId="595958A0">
      <w:pPr>
        <w:spacing w:line="460" w:lineRule="exact"/>
        <w:ind w:firstLine="48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(供应商名称)郑重声明：我单位具备履行本项采购合同所必需的设备和专业技术能力，为履行本项采购合同我单位具备如下主要设备和主要专业技术能力：</w:t>
      </w:r>
    </w:p>
    <w:p w14:paraId="53A9DBB3">
      <w:pPr>
        <w:spacing w:line="460" w:lineRule="exact"/>
        <w:ind w:firstLine="480"/>
        <w:rPr>
          <w:rFonts w:hint="eastAsia" w:ascii="宋体" w:hAnsi="宋体"/>
          <w:color w:val="auto"/>
          <w:highlight w:val="none"/>
        </w:rPr>
      </w:pPr>
      <w:r>
        <w:rPr>
          <w:rFonts w:hint="eastAsia" w:ascii="宋体" w:hAnsi="宋体"/>
          <w:color w:val="auto"/>
          <w:highlight w:val="none"/>
        </w:rPr>
        <w:t>主要设备有：</w:t>
      </w:r>
      <w:r>
        <w:rPr>
          <w:rFonts w:hint="eastAsia" w:ascii="宋体" w:hAnsi="宋体"/>
          <w:color w:val="auto"/>
          <w:highlight w:val="none"/>
          <w:u w:val="single"/>
        </w:rPr>
        <w:t xml:space="preserve">                          </w:t>
      </w:r>
      <w:r>
        <w:rPr>
          <w:rFonts w:hint="eastAsia" w:ascii="宋体" w:hAnsi="宋体"/>
          <w:color w:val="auto"/>
          <w:highlight w:val="none"/>
        </w:rPr>
        <w:t>。</w:t>
      </w:r>
    </w:p>
    <w:p w14:paraId="365E393F">
      <w:pPr>
        <w:spacing w:line="460" w:lineRule="exact"/>
        <w:ind w:firstLine="480"/>
        <w:rPr>
          <w:rFonts w:hint="eastAsia" w:ascii="宋体" w:hAnsi="宋体"/>
          <w:color w:val="auto"/>
          <w:highlight w:val="none"/>
        </w:rPr>
      </w:pPr>
      <w:r>
        <w:rPr>
          <w:rFonts w:hint="eastAsia" w:ascii="宋体" w:hAnsi="宋体"/>
          <w:color w:val="auto"/>
          <w:highlight w:val="none"/>
        </w:rPr>
        <w:t>主要专业技术能力有：</w:t>
      </w:r>
      <w:r>
        <w:rPr>
          <w:rFonts w:hint="eastAsia" w:ascii="宋体" w:hAnsi="宋体"/>
          <w:color w:val="auto"/>
          <w:highlight w:val="none"/>
          <w:u w:val="single"/>
        </w:rPr>
        <w:t xml:space="preserve">                  </w:t>
      </w:r>
      <w:r>
        <w:rPr>
          <w:rFonts w:hint="eastAsia" w:ascii="宋体" w:hAnsi="宋体"/>
          <w:color w:val="auto"/>
          <w:highlight w:val="none"/>
        </w:rPr>
        <w:t>。</w:t>
      </w:r>
    </w:p>
    <w:p w14:paraId="57C6E9D8">
      <w:pPr>
        <w:ind w:firstLine="480"/>
        <w:rPr>
          <w:rFonts w:hint="eastAsia" w:ascii="宋体" w:hAnsi="宋体"/>
          <w:color w:val="auto"/>
          <w:highlight w:val="none"/>
        </w:rPr>
      </w:pPr>
    </w:p>
    <w:p w14:paraId="0505FA02">
      <w:pPr>
        <w:ind w:firstLine="480"/>
        <w:rPr>
          <w:rFonts w:hint="eastAsia" w:ascii="宋体" w:hAnsi="宋体"/>
          <w:color w:val="auto"/>
          <w:highlight w:val="none"/>
        </w:rPr>
      </w:pPr>
    </w:p>
    <w:p w14:paraId="5154DFD7">
      <w:pPr>
        <w:ind w:firstLine="6000"/>
        <w:rPr>
          <w:rFonts w:hint="eastAsia" w:ascii="宋体" w:hAnsi="宋体"/>
          <w:color w:val="auto"/>
          <w:highlight w:val="none"/>
        </w:rPr>
      </w:pPr>
      <w:r>
        <w:rPr>
          <w:rFonts w:hint="eastAsia" w:ascii="宋体" w:hAnsi="宋体"/>
          <w:color w:val="auto"/>
          <w:highlight w:val="none"/>
        </w:rPr>
        <w:t>声明人(公章)：</w:t>
      </w:r>
    </w:p>
    <w:p w14:paraId="401C0F07">
      <w:pPr>
        <w:ind w:firstLine="6000"/>
        <w:rPr>
          <w:rFonts w:hint="eastAsia" w:ascii="宋体" w:hAnsi="宋体"/>
          <w:color w:val="auto"/>
          <w:highlight w:val="none"/>
        </w:rPr>
      </w:pPr>
      <w:r>
        <w:rPr>
          <w:rFonts w:hint="eastAsia" w:ascii="宋体" w:hAnsi="宋体"/>
          <w:color w:val="auto"/>
          <w:highlight w:val="none"/>
        </w:rPr>
        <w:t>日期：   年     月    日</w:t>
      </w:r>
    </w:p>
    <w:p w14:paraId="0F7943CE">
      <w:pPr>
        <w:ind w:firstLine="480"/>
        <w:rPr>
          <w:rFonts w:hint="eastAsia" w:ascii="宋体" w:hAnsi="宋体"/>
          <w:color w:val="auto"/>
          <w:highlight w:val="none"/>
        </w:rPr>
      </w:pPr>
    </w:p>
    <w:p w14:paraId="3A2AFB85">
      <w:pPr>
        <w:spacing w:line="460" w:lineRule="exact"/>
        <w:ind w:firstLine="482"/>
        <w:rPr>
          <w:rFonts w:hint="eastAsia" w:ascii="宋体" w:hAnsi="宋体"/>
          <w:b/>
          <w:color w:val="auto"/>
          <w:highlight w:val="none"/>
        </w:rPr>
      </w:pPr>
    </w:p>
    <w:p w14:paraId="1DFFF450">
      <w:pPr>
        <w:spacing w:line="460" w:lineRule="exact"/>
        <w:ind w:firstLine="482"/>
        <w:rPr>
          <w:rFonts w:hint="eastAsia" w:ascii="宋体" w:hAnsi="宋体"/>
          <w:b/>
          <w:color w:val="auto"/>
          <w:highlight w:val="none"/>
        </w:rPr>
      </w:pPr>
    </w:p>
    <w:p w14:paraId="7F4C501D">
      <w:pPr>
        <w:spacing w:line="460" w:lineRule="exact"/>
        <w:ind w:firstLine="482"/>
        <w:rPr>
          <w:rFonts w:hint="eastAsia" w:ascii="宋体" w:hAnsi="宋体"/>
          <w:b/>
          <w:color w:val="auto"/>
          <w:highlight w:val="none"/>
        </w:rPr>
      </w:pPr>
      <w:r>
        <w:rPr>
          <w:rFonts w:hint="eastAsia" w:ascii="宋体" w:hAnsi="宋体"/>
          <w:b/>
          <w:color w:val="auto"/>
          <w:highlight w:val="none"/>
        </w:rPr>
        <w:t>注：必须附证明材料。</w:t>
      </w:r>
    </w:p>
    <w:p w14:paraId="2DAA6B70">
      <w:pPr>
        <w:ind w:firstLine="0"/>
        <w:rPr>
          <w:rFonts w:hint="eastAsia" w:ascii="宋体" w:hAnsi="宋体"/>
          <w:b/>
          <w:color w:val="auto"/>
          <w:sz w:val="30"/>
          <w:szCs w:val="30"/>
          <w:highlight w:val="none"/>
        </w:rPr>
      </w:pPr>
    </w:p>
    <w:p w14:paraId="7DE867BF">
      <w:pPr>
        <w:keepNext/>
        <w:ind w:firstLine="0"/>
        <w:jc w:val="center"/>
        <w:rPr>
          <w:rFonts w:hint="eastAsia" w:ascii="宋体" w:hAnsi="宋体"/>
          <w:color w:val="auto"/>
          <w:highlight w:val="none"/>
        </w:rPr>
      </w:pPr>
      <w:r>
        <w:rPr>
          <w:rFonts w:hint="eastAsia" w:ascii="宋体" w:hAnsi="宋体"/>
          <w:b/>
          <w:color w:val="auto"/>
          <w:sz w:val="30"/>
          <w:szCs w:val="30"/>
          <w:highlight w:val="none"/>
        </w:rPr>
        <w:br w:type="page" w:clear="all"/>
      </w:r>
      <w:r>
        <w:rPr>
          <w:rFonts w:hint="eastAsia" w:ascii="宋体" w:hAnsi="宋体" w:cs="宋体"/>
          <w:b/>
          <w:color w:val="auto"/>
          <w:sz w:val="32"/>
          <w:szCs w:val="32"/>
          <w:highlight w:val="none"/>
        </w:rPr>
        <w:t>财务状况报告及税收、社会保障资金缴纳情况承诺函</w:t>
      </w:r>
    </w:p>
    <w:p w14:paraId="57E11634">
      <w:pPr>
        <w:ind w:firstLine="0"/>
        <w:jc w:val="center"/>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财务状况报告及税收、社会保障资金</w:t>
      </w:r>
    </w:p>
    <w:p w14:paraId="711DA0A1">
      <w:pPr>
        <w:ind w:firstLine="0"/>
        <w:jc w:val="center"/>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缴纳情况承诺函</w:t>
      </w:r>
    </w:p>
    <w:p w14:paraId="18A8353B">
      <w:pPr>
        <w:keepNext/>
        <w:ind w:firstLine="480"/>
        <w:rPr>
          <w:rFonts w:hint="eastAsia"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采购人名称</w:t>
      </w:r>
    </w:p>
    <w:p w14:paraId="080ECBEA">
      <w:pPr>
        <w:spacing w:line="560" w:lineRule="exact"/>
        <w:ind w:firstLine="480"/>
        <w:rPr>
          <w:rFonts w:hint="eastAsia" w:ascii="宋体" w:hAnsi="宋体"/>
          <w:color w:val="auto"/>
          <w:szCs w:val="21"/>
          <w:highlight w:val="none"/>
        </w:rPr>
      </w:pPr>
      <w:r>
        <w:rPr>
          <w:rFonts w:hint="eastAsia" w:ascii="宋体" w:hAnsi="宋体"/>
          <w:color w:val="auto"/>
          <w:szCs w:val="21"/>
          <w:highlight w:val="none"/>
        </w:rPr>
        <w:t>我方</w:t>
      </w:r>
      <w:r>
        <w:rPr>
          <w:rFonts w:hint="eastAsia" w:ascii="宋体" w:hAnsi="宋体"/>
          <w:color w:val="auto"/>
          <w:szCs w:val="21"/>
          <w:highlight w:val="none"/>
          <w:u w:val="single"/>
        </w:rPr>
        <w:t>供应商名称</w:t>
      </w:r>
      <w:r>
        <w:rPr>
          <w:rFonts w:hint="eastAsia" w:ascii="宋体" w:hAnsi="宋体"/>
          <w:color w:val="auto"/>
          <w:szCs w:val="21"/>
          <w:highlight w:val="none"/>
        </w:rPr>
        <w:t>参加</w:t>
      </w:r>
      <w:r>
        <w:rPr>
          <w:rFonts w:hint="eastAsia" w:ascii="宋体" w:hAnsi="宋体"/>
          <w:color w:val="auto"/>
          <w:szCs w:val="21"/>
          <w:highlight w:val="none"/>
          <w:u w:val="single"/>
        </w:rPr>
        <w:t>项目名称</w:t>
      </w:r>
      <w:r>
        <w:rPr>
          <w:rFonts w:hint="eastAsia" w:ascii="宋体" w:hAnsi="宋体"/>
          <w:color w:val="auto"/>
          <w:szCs w:val="21"/>
          <w:highlight w:val="none"/>
        </w:rPr>
        <w:t>（项目编号：</w:t>
      </w:r>
      <w:r>
        <w:rPr>
          <w:rFonts w:hint="eastAsia" w:ascii="宋体" w:hAnsi="宋体"/>
          <w:color w:val="auto"/>
          <w:szCs w:val="21"/>
          <w:highlight w:val="none"/>
          <w:u w:val="single"/>
        </w:rPr>
        <w:t>项目编号</w:t>
      </w:r>
      <w:r>
        <w:rPr>
          <w:rFonts w:hint="eastAsia" w:ascii="宋体" w:hAnsi="宋体"/>
          <w:color w:val="auto"/>
          <w:szCs w:val="21"/>
          <w:highlight w:val="none"/>
        </w:rPr>
        <w:t>）采购，根据《</w:t>
      </w:r>
      <w:r>
        <w:rPr>
          <w:rFonts w:hint="eastAsia" w:ascii="宋体" w:hAnsi="宋体" w:cs="Segoe UI"/>
          <w:color w:val="auto"/>
          <w:szCs w:val="21"/>
          <w:highlight w:val="none"/>
        </w:rPr>
        <w:t>关于简化政府采购供应商资格审查有关事项的通知</w:t>
      </w:r>
      <w:r>
        <w:rPr>
          <w:rFonts w:hint="eastAsia" w:ascii="宋体" w:hAnsi="宋体"/>
          <w:color w:val="auto"/>
          <w:szCs w:val="21"/>
          <w:highlight w:val="none"/>
        </w:rPr>
        <w:t>》（连财购〔2023〕4号），我方承诺具备</w:t>
      </w:r>
      <w:r>
        <w:rPr>
          <w:rFonts w:hint="eastAsia" w:ascii="宋体" w:hAnsi="宋体" w:cs="仿宋_GB2312"/>
          <w:color w:val="auto"/>
          <w:szCs w:val="21"/>
          <w:highlight w:val="none"/>
        </w:rPr>
        <w:t>《中华人民共和国政府采购法》第二十二条第（二）、第（四）项，《中华人民共和国政府采购法实施条例》第十七条第（二）项规定条件的，</w:t>
      </w:r>
      <w:r>
        <w:rPr>
          <w:rFonts w:hint="eastAsia" w:ascii="宋体" w:hAnsi="宋体"/>
          <w:color w:val="auto"/>
          <w:szCs w:val="21"/>
          <w:highlight w:val="none"/>
        </w:rPr>
        <w:t>具体包括：</w:t>
      </w:r>
    </w:p>
    <w:p w14:paraId="3AB17B51">
      <w:pPr>
        <w:spacing w:line="560" w:lineRule="exact"/>
        <w:ind w:left="360" w:firstLine="240"/>
        <w:rPr>
          <w:rFonts w:hint="eastAsia" w:ascii="宋体" w:hAnsi="宋体"/>
          <w:color w:val="auto"/>
          <w:szCs w:val="21"/>
          <w:highlight w:val="none"/>
        </w:rPr>
      </w:pPr>
      <w:r>
        <w:rPr>
          <w:rFonts w:hint="eastAsia" w:ascii="宋体" w:hAnsi="宋体"/>
          <w:color w:val="auto"/>
          <w:szCs w:val="21"/>
          <w:highlight w:val="none"/>
        </w:rPr>
        <w:t>（1）具有良好的商业信誉和健全的财务会计制度（财务状况报告）；</w:t>
      </w:r>
    </w:p>
    <w:p w14:paraId="45D4ABD1">
      <w:pPr>
        <w:spacing w:line="560" w:lineRule="exact"/>
        <w:ind w:left="360" w:firstLine="240"/>
        <w:rPr>
          <w:rFonts w:hint="eastAsia" w:ascii="宋体" w:hAnsi="宋体"/>
          <w:color w:val="auto"/>
          <w:szCs w:val="21"/>
          <w:highlight w:val="none"/>
        </w:rPr>
      </w:pPr>
      <w:r>
        <w:rPr>
          <w:rFonts w:hint="eastAsia" w:ascii="宋体" w:hAnsi="宋体"/>
          <w:color w:val="auto"/>
          <w:szCs w:val="21"/>
          <w:highlight w:val="none"/>
        </w:rPr>
        <w:t>（2）有依法缴纳税收和社会保障资金的良好记录。</w:t>
      </w:r>
    </w:p>
    <w:p w14:paraId="0AD03F28">
      <w:pPr>
        <w:widowControl/>
        <w:spacing w:line="560" w:lineRule="exact"/>
        <w:ind w:firstLine="480"/>
        <w:jc w:val="left"/>
        <w:rPr>
          <w:rFonts w:hint="eastAsia" w:ascii="宋体" w:hAnsi="宋体" w:cs="宋体"/>
          <w:color w:val="auto"/>
          <w:szCs w:val="21"/>
          <w:highlight w:val="none"/>
        </w:rPr>
      </w:pPr>
      <w:r>
        <w:rPr>
          <w:rFonts w:hint="eastAsia" w:ascii="宋体" w:hAnsi="宋体"/>
          <w:color w:val="auto"/>
          <w:szCs w:val="21"/>
          <w:highlight w:val="none"/>
        </w:rPr>
        <w:t>我方对上述承诺的真实性负责，如有虚假，将依法承担提供虚假材料谋取中标、成交责任，同时</w:t>
      </w:r>
      <w:r>
        <w:rPr>
          <w:rFonts w:hint="eastAsia" w:ascii="宋体" w:hAnsi="宋体" w:cs="宋体"/>
          <w:color w:val="auto"/>
          <w:szCs w:val="21"/>
          <w:highlight w:val="none"/>
        </w:rPr>
        <w:t>同意有关主管部门将相关失信信息记入公共信用信息系统并在相关政府门户网站公开。</w:t>
      </w:r>
    </w:p>
    <w:p w14:paraId="721386EB">
      <w:pPr>
        <w:widowControl/>
        <w:spacing w:line="560" w:lineRule="exact"/>
        <w:ind w:firstLine="480"/>
        <w:jc w:val="left"/>
        <w:rPr>
          <w:rFonts w:hint="eastAsia" w:ascii="宋体" w:hAnsi="宋体" w:cs="宋体"/>
          <w:color w:val="auto"/>
          <w:szCs w:val="21"/>
          <w:highlight w:val="none"/>
        </w:rPr>
      </w:pPr>
      <w:r>
        <w:rPr>
          <w:rFonts w:hint="eastAsia" w:ascii="宋体" w:hAnsi="宋体"/>
          <w:color w:val="auto"/>
          <w:szCs w:val="21"/>
          <w:highlight w:val="none"/>
        </w:rPr>
        <w:t>特此承诺</w:t>
      </w:r>
    </w:p>
    <w:p w14:paraId="722BD7B5">
      <w:pPr>
        <w:spacing w:line="560" w:lineRule="exact"/>
        <w:ind w:left="360" w:firstLine="480"/>
        <w:rPr>
          <w:rFonts w:hint="eastAsia" w:ascii="宋体" w:hAnsi="宋体"/>
          <w:color w:val="auto"/>
          <w:szCs w:val="21"/>
          <w:highlight w:val="none"/>
        </w:rPr>
      </w:pPr>
    </w:p>
    <w:p w14:paraId="16FF4227">
      <w:pPr>
        <w:spacing w:line="560" w:lineRule="exact"/>
        <w:ind w:left="360" w:firstLine="480"/>
        <w:rPr>
          <w:rFonts w:hint="eastAsia" w:ascii="宋体" w:hAnsi="宋体"/>
          <w:color w:val="auto"/>
          <w:szCs w:val="21"/>
          <w:highlight w:val="none"/>
        </w:rPr>
      </w:pPr>
    </w:p>
    <w:p w14:paraId="59998E56">
      <w:pPr>
        <w:spacing w:line="460" w:lineRule="exact"/>
        <w:ind w:firstLine="4320"/>
        <w:rPr>
          <w:rFonts w:hint="eastAsia" w:ascii="宋体" w:hAnsi="宋体" w:cs="宋体"/>
          <w:color w:val="auto"/>
          <w:highlight w:val="none"/>
        </w:rPr>
      </w:pPr>
      <w:r>
        <w:rPr>
          <w:rFonts w:hint="eastAsia" w:ascii="宋体" w:hAnsi="宋体" w:cs="宋体"/>
          <w:color w:val="auto"/>
          <w:highlight w:val="none"/>
        </w:rPr>
        <w:t>磋商供应商：             (盖章)</w:t>
      </w:r>
    </w:p>
    <w:p w14:paraId="72F64D9C">
      <w:pPr>
        <w:spacing w:line="460" w:lineRule="exact"/>
        <w:ind w:firstLine="4320"/>
        <w:rPr>
          <w:rFonts w:hint="eastAsia" w:ascii="宋体" w:hAnsi="宋体" w:cs="宋体"/>
          <w:color w:val="auto"/>
          <w:highlight w:val="none"/>
        </w:rPr>
      </w:pPr>
      <w:r>
        <w:rPr>
          <w:rFonts w:hint="eastAsia" w:ascii="宋体" w:hAnsi="宋体" w:cs="宋体"/>
          <w:color w:val="auto"/>
          <w:highlight w:val="none"/>
        </w:rPr>
        <w:t>法定代表人：             (签字或盖章)</w:t>
      </w:r>
    </w:p>
    <w:p w14:paraId="6E0C47BD">
      <w:pPr>
        <w:spacing w:line="460" w:lineRule="exact"/>
        <w:ind w:firstLine="4320"/>
        <w:rPr>
          <w:rFonts w:hint="eastAsia" w:ascii="宋体" w:hAnsi="宋体" w:cs="宋体"/>
          <w:color w:val="auto"/>
          <w:highlight w:val="none"/>
        </w:rPr>
      </w:pPr>
      <w:r>
        <w:rPr>
          <w:rFonts w:hint="eastAsia" w:ascii="宋体" w:hAnsi="宋体" w:cs="宋体"/>
          <w:color w:val="auto"/>
          <w:highlight w:val="none"/>
        </w:rPr>
        <w:t>日期：    年   月   日</w:t>
      </w:r>
    </w:p>
    <w:p w14:paraId="6829176B">
      <w:pPr>
        <w:ind w:firstLine="0"/>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cs="宋体"/>
          <w:b/>
          <w:color w:val="auto"/>
          <w:sz w:val="32"/>
          <w:szCs w:val="32"/>
          <w:highlight w:val="none"/>
        </w:rPr>
        <w:t>供应商承诺书</w:t>
      </w:r>
    </w:p>
    <w:p w14:paraId="0B744428">
      <w:pPr>
        <w:ind w:firstLine="480"/>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致：</w:t>
      </w:r>
      <w:r>
        <w:rPr>
          <w:rFonts w:hint="eastAsia" w:ascii="宋体" w:hAnsi="宋体" w:cs="宋体"/>
          <w:color w:val="auto"/>
          <w:sz w:val="22"/>
          <w:szCs w:val="22"/>
          <w:highlight w:val="none"/>
          <w:lang w:bidi="ar"/>
        </w:rPr>
        <w:t xml:space="preserve">  </w:t>
      </w:r>
      <w:r>
        <w:rPr>
          <w:rFonts w:hint="eastAsia" w:ascii="宋体" w:hAnsi="宋体" w:cs="宋体"/>
          <w:color w:val="auto"/>
          <w:sz w:val="22"/>
          <w:szCs w:val="22"/>
          <w:highlight w:val="none"/>
          <w:u w:val="single"/>
          <w:lang w:bidi="ar"/>
        </w:rPr>
        <w:t>（采购人名称）</w:t>
      </w:r>
    </w:p>
    <w:p w14:paraId="066775AC">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我公司参与贵单位</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工程项目的投标工作，我单位郑重承诺：</w:t>
      </w:r>
    </w:p>
    <w:p w14:paraId="4A19F15E">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1、所报项目负责人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同志无在建工程，中标后能切实在岗履职；</w:t>
      </w:r>
    </w:p>
    <w:p w14:paraId="604D9197">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2、所报项目负责人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同志及本单位近</w:t>
      </w:r>
      <w:r>
        <w:rPr>
          <w:rFonts w:hint="eastAsia" w:ascii="宋体" w:hAnsi="宋体" w:cs="宋体"/>
          <w:color w:val="auto"/>
          <w:sz w:val="22"/>
          <w:szCs w:val="22"/>
          <w:highlight w:val="none"/>
          <w:u w:val="single"/>
          <w:lang w:bidi="ar"/>
        </w:rPr>
        <w:t xml:space="preserve">  3   </w:t>
      </w:r>
      <w:r>
        <w:rPr>
          <w:rFonts w:hint="eastAsia" w:ascii="宋体" w:hAnsi="宋体" w:cs="宋体"/>
          <w:color w:val="auto"/>
          <w:sz w:val="22"/>
          <w:szCs w:val="22"/>
          <w:highlight w:val="none"/>
          <w:lang w:bidi="ar"/>
        </w:rPr>
        <w:t>年（从招标公告发布之日起倒算）以来无建筑市场不良行为；</w:t>
      </w:r>
    </w:p>
    <w:p w14:paraId="1AD74405">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3、不出借挂靠资质；</w:t>
      </w:r>
    </w:p>
    <w:p w14:paraId="4F593873">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将委托授权委托代理人参与投标全过程（含开评标、异议、投诉环节）工作。开评标如非该委托授权代理人参与，则视为未实质响应招标文件要求；后期如发生异议或投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p>
    <w:p w14:paraId="2CD77C4E">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4、投标全过程（含异议、投诉环节）出示的文件资料均是真实、有效的。</w:t>
      </w:r>
    </w:p>
    <w:p w14:paraId="61C87EB8">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5、不违反连建发【2021】338 号文的第六条相关规定（关于规范异议投诉和信访举报的问题）。</w:t>
      </w:r>
    </w:p>
    <w:p w14:paraId="63B2567F">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6、无行贿犯罪记录承诺：</w:t>
      </w:r>
    </w:p>
    <w:p w14:paraId="4BAD376E">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6.1所报项目负责人</w:t>
      </w:r>
      <w:r>
        <w:rPr>
          <w:rFonts w:hint="eastAsia" w:ascii="宋体" w:hAnsi="宋体" w:cs="宋体"/>
          <w:color w:val="auto"/>
          <w:sz w:val="22"/>
          <w:szCs w:val="22"/>
          <w:highlight w:val="none"/>
          <w:u w:val="single"/>
          <w:lang w:bidi="ar"/>
        </w:rPr>
        <w:t xml:space="preserve">           </w:t>
      </w:r>
      <w:r>
        <w:rPr>
          <w:rFonts w:hint="eastAsia" w:ascii="宋体" w:hAnsi="宋体" w:cs="宋体"/>
          <w:color w:val="auto"/>
          <w:sz w:val="22"/>
          <w:szCs w:val="22"/>
          <w:highlight w:val="none"/>
          <w:lang w:bidi="ar"/>
        </w:rPr>
        <w:t>同志无行贿犯罪行为记录；或有行贿犯罪行为记录，但自记录之日起已超过 5 年；</w:t>
      </w:r>
    </w:p>
    <w:p w14:paraId="4F344303">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6.2我单位不存在下列情形：</w:t>
      </w:r>
    </w:p>
    <w:p w14:paraId="22FBB1F1">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供应商近 3 年内有行贿犯罪行为且被记录，或者法定代表人有行贿犯罪记录且自记录之日起未超过 5 年的。</w:t>
      </w:r>
    </w:p>
    <w:p w14:paraId="2CE63AF3">
      <w:pPr>
        <w:pStyle w:val="200"/>
        <w:numPr>
          <w:ilvl w:val="0"/>
          <w:numId w:val="6"/>
        </w:numPr>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我公司资质在投标效期内为合格状态，若投标有效期内企业资质核查不合格,将主动放弃中标资格。</w:t>
      </w:r>
    </w:p>
    <w:p w14:paraId="04F13E03">
      <w:pPr>
        <w:pStyle w:val="200"/>
        <w:numPr>
          <w:ilvl w:val="0"/>
          <w:numId w:val="6"/>
        </w:numPr>
        <w:ind w:firstLine="440"/>
        <w:rPr>
          <w:rFonts w:hint="eastAsia" w:ascii="宋体" w:hAnsi="宋体" w:cs="宋体"/>
          <w:color w:val="auto"/>
          <w:sz w:val="22"/>
          <w:szCs w:val="22"/>
          <w:highlight w:val="none"/>
          <w:lang w:bidi="ar"/>
        </w:rPr>
      </w:pPr>
      <w:r>
        <w:rPr>
          <w:rFonts w:hint="eastAsia" w:ascii="宋体" w:hAnsi="宋体"/>
          <w:color w:val="auto"/>
          <w:highlight w:val="none"/>
        </w:rPr>
        <w:t>企业、法定代表人及项目负责人无不良行为。</w:t>
      </w:r>
    </w:p>
    <w:p w14:paraId="1770524C">
      <w:pPr>
        <w:pStyle w:val="200"/>
        <w:ind w:firstLine="44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综上，我单位承诺如有虚假，愿意无条件接受被取消预审（合格）资格、投标或中标（候选人）资格、投标保证金不予退还、履约保证金不予退还、合同解除及清除出场，一切损失由我单位自行承担，同时愿意接受相关处罚，特此承诺！</w:t>
      </w:r>
    </w:p>
    <w:p w14:paraId="4B11F52A">
      <w:pPr>
        <w:pStyle w:val="200"/>
        <w:rPr>
          <w:rFonts w:hint="eastAsia" w:ascii="宋体" w:hAnsi="宋体" w:cs="宋体"/>
          <w:color w:val="auto"/>
          <w:sz w:val="22"/>
          <w:szCs w:val="22"/>
          <w:highlight w:val="none"/>
          <w:lang w:bidi="ar"/>
        </w:rPr>
      </w:pPr>
    </w:p>
    <w:p w14:paraId="0AF73802">
      <w:pPr>
        <w:pStyle w:val="20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供应商：                （盖章）</w:t>
      </w:r>
    </w:p>
    <w:p w14:paraId="492C5FD8">
      <w:pPr>
        <w:pStyle w:val="20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法定代表人：            （签字或盖章）</w:t>
      </w:r>
    </w:p>
    <w:p w14:paraId="4665C75F">
      <w:pPr>
        <w:pStyle w:val="200"/>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委托代理人：            （签字）</w:t>
      </w:r>
    </w:p>
    <w:p w14:paraId="499E628D">
      <w:pPr>
        <w:pStyle w:val="200"/>
        <w:rPr>
          <w:rFonts w:hint="eastAsia" w:ascii="宋体" w:hAnsi="宋体" w:cs="宋体"/>
          <w:color w:val="auto"/>
          <w:sz w:val="22"/>
          <w:szCs w:val="22"/>
          <w:highlight w:val="none"/>
          <w:lang w:bidi="ar"/>
        </w:rPr>
      </w:pPr>
    </w:p>
    <w:p w14:paraId="5C37894C">
      <w:pPr>
        <w:pStyle w:val="200"/>
        <w:rPr>
          <w:rFonts w:hint="eastAsia" w:ascii="宋体" w:hAnsi="宋体" w:cs="宋体"/>
          <w:color w:val="auto"/>
          <w:sz w:val="24"/>
          <w:highlight w:val="none"/>
          <w:lang w:bidi="ar"/>
        </w:rPr>
        <w:sectPr>
          <w:pgSz w:w="11907" w:h="16840"/>
          <w:pgMar w:top="1134" w:right="1080" w:bottom="1134" w:left="1080" w:header="720" w:footer="720" w:gutter="0"/>
          <w:pgNumType w:fmt="decimal"/>
          <w:cols w:space="720" w:num="1"/>
          <w:docGrid w:linePitch="360" w:charSpace="0"/>
        </w:sectPr>
      </w:pPr>
      <w:r>
        <w:rPr>
          <w:rFonts w:hint="eastAsia" w:ascii="宋体" w:hAnsi="宋体" w:cs="宋体"/>
          <w:color w:val="auto"/>
          <w:sz w:val="22"/>
          <w:szCs w:val="22"/>
          <w:highlight w:val="none"/>
          <w:lang w:bidi="ar"/>
        </w:rPr>
        <w:t>日期：       年   月   日</w:t>
      </w:r>
    </w:p>
    <w:p w14:paraId="599B0CCA">
      <w:pPr>
        <w:ind w:firstLine="0"/>
        <w:jc w:val="center"/>
        <w:outlineLvl w:val="1"/>
        <w:rPr>
          <w:rFonts w:hint="eastAsia" w:ascii="黑体" w:hAnsi="黑体" w:eastAsia="黑体" w:cs="宋体"/>
          <w:color w:val="auto"/>
          <w:sz w:val="36"/>
          <w:szCs w:val="28"/>
          <w:highlight w:val="none"/>
        </w:rPr>
      </w:pPr>
      <w:r>
        <w:rPr>
          <w:rFonts w:hint="eastAsia" w:ascii="黑体" w:hAnsi="黑体" w:eastAsia="黑体" w:cs="宋体"/>
          <w:color w:val="auto"/>
          <w:sz w:val="36"/>
          <w:szCs w:val="28"/>
          <w:highlight w:val="none"/>
        </w:rPr>
        <w:t>六、法定代表人身份证明书及授权委托书</w:t>
      </w:r>
    </w:p>
    <w:p w14:paraId="2C46759B">
      <w:pPr>
        <w:ind w:firstLine="0"/>
        <w:jc w:val="center"/>
        <w:rPr>
          <w:rFonts w:hint="eastAsia"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261A7515">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磋商供应商名称：</w:t>
      </w:r>
    </w:p>
    <w:p w14:paraId="600A5BD4">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单位性质：</w:t>
      </w:r>
    </w:p>
    <w:p w14:paraId="0871AC82">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0BF3BE90">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0E24ACB">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经营期限：</w:t>
      </w:r>
      <w:r>
        <w:rPr>
          <w:rFonts w:hint="eastAsia" w:ascii="宋体" w:hAnsi="宋体"/>
          <w:color w:val="auto"/>
          <w:szCs w:val="21"/>
          <w:highlight w:val="none"/>
          <w:u w:val="single"/>
        </w:rPr>
        <w:t xml:space="preserve">                                                        </w:t>
      </w:r>
    </w:p>
    <w:p w14:paraId="245C153B">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姓    名：</w:t>
      </w:r>
      <w:r>
        <w:rPr>
          <w:rFonts w:hint="eastAsia" w:ascii="宋体" w:hAnsi="宋体"/>
          <w:color w:val="auto"/>
          <w:szCs w:val="21"/>
          <w:highlight w:val="none"/>
          <w:u w:val="single"/>
        </w:rPr>
        <w:t xml:space="preserve">                          </w:t>
      </w:r>
      <w:r>
        <w:rPr>
          <w:rFonts w:hint="eastAsia" w:ascii="宋体" w:hAnsi="宋体"/>
          <w:color w:val="auto"/>
          <w:szCs w:val="21"/>
          <w:highlight w:val="none"/>
        </w:rPr>
        <w:t>性     别：</w:t>
      </w:r>
      <w:r>
        <w:rPr>
          <w:rFonts w:hint="eastAsia" w:ascii="宋体" w:hAnsi="宋体"/>
          <w:color w:val="auto"/>
          <w:szCs w:val="21"/>
          <w:highlight w:val="none"/>
          <w:u w:val="single"/>
        </w:rPr>
        <w:t xml:space="preserve">                   </w:t>
      </w:r>
    </w:p>
    <w:p w14:paraId="7BA736D8">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年    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职     务：  </w:t>
      </w:r>
      <w:r>
        <w:rPr>
          <w:rFonts w:hint="eastAsia" w:ascii="宋体" w:hAnsi="宋体"/>
          <w:color w:val="auto"/>
          <w:szCs w:val="21"/>
          <w:highlight w:val="none"/>
          <w:u w:val="single"/>
        </w:rPr>
        <w:t xml:space="preserve">                 </w:t>
      </w:r>
    </w:p>
    <w:p w14:paraId="58F0086F">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系</w:t>
      </w:r>
      <w:r>
        <w:rPr>
          <w:rFonts w:hint="eastAsia" w:ascii="宋体" w:hAnsi="宋体"/>
          <w:color w:val="auto"/>
          <w:szCs w:val="21"/>
          <w:highlight w:val="none"/>
          <w:u w:val="single"/>
        </w:rPr>
        <w:t xml:space="preserve">                              </w:t>
      </w:r>
      <w:r>
        <w:rPr>
          <w:rFonts w:hint="eastAsia" w:ascii="宋体" w:hAnsi="宋体"/>
          <w:color w:val="auto"/>
          <w:szCs w:val="21"/>
          <w:highlight w:val="none"/>
        </w:rPr>
        <w:t>(磋商供应商名称)的法定代表人。</w:t>
      </w:r>
    </w:p>
    <w:p w14:paraId="0B806FDB">
      <w:pPr>
        <w:spacing w:line="560" w:lineRule="exact"/>
        <w:ind w:firstLine="600"/>
        <w:rPr>
          <w:rFonts w:hint="eastAsia" w:ascii="宋体" w:hAnsi="宋体"/>
          <w:color w:val="auto"/>
          <w:szCs w:val="21"/>
          <w:highlight w:val="none"/>
        </w:rPr>
      </w:pPr>
      <w:r>
        <w:rPr>
          <w:rFonts w:hint="eastAsia" w:ascii="宋体" w:hAnsi="宋体"/>
          <w:color w:val="auto"/>
          <w:szCs w:val="21"/>
          <w:highlight w:val="none"/>
        </w:rPr>
        <w:t>特此证明。</w:t>
      </w:r>
    </w:p>
    <w:p w14:paraId="594FDCC1">
      <w:pPr>
        <w:spacing w:line="500" w:lineRule="exact"/>
        <w:ind w:firstLine="480"/>
        <w:rPr>
          <w:rFonts w:hint="eastAsia" w:ascii="宋体" w:hAnsi="宋体"/>
          <w:color w:val="auto"/>
          <w:szCs w:val="21"/>
          <w:highlight w:val="none"/>
        </w:rPr>
      </w:pPr>
    </w:p>
    <w:p w14:paraId="67D4BACB">
      <w:pPr>
        <w:spacing w:line="500" w:lineRule="exact"/>
        <w:ind w:firstLine="480"/>
        <w:rPr>
          <w:rFonts w:hint="eastAsia" w:ascii="宋体" w:hAnsi="宋体"/>
          <w:color w:val="auto"/>
          <w:szCs w:val="21"/>
          <w:highlight w:val="none"/>
        </w:rPr>
      </w:pPr>
    </w:p>
    <w:p w14:paraId="670EE00D">
      <w:pPr>
        <w:spacing w:line="500" w:lineRule="exact"/>
        <w:ind w:firstLine="480"/>
        <w:jc w:val="right"/>
        <w:rPr>
          <w:rFonts w:hint="eastAsia" w:ascii="宋体" w:hAnsi="宋体"/>
          <w:color w:val="auto"/>
          <w:szCs w:val="21"/>
          <w:highlight w:val="none"/>
        </w:rPr>
      </w:pPr>
      <w:r>
        <w:rPr>
          <w:rFonts w:hint="eastAsia" w:ascii="宋体" w:hAnsi="宋体"/>
          <w:color w:val="auto"/>
          <w:szCs w:val="21"/>
          <w:highlight w:val="none"/>
        </w:rPr>
        <w:t>磋商供应商：</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14:paraId="40B6388D">
      <w:pPr>
        <w:spacing w:line="500" w:lineRule="exact"/>
        <w:ind w:firstLine="480"/>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9A44D4B">
      <w:pPr>
        <w:ind w:firstLine="0"/>
        <w:rPr>
          <w:rFonts w:hint="eastAsia" w:ascii="宋体" w:hAnsi="宋体"/>
          <w:b/>
          <w:color w:val="auto"/>
          <w:highlight w:val="none"/>
        </w:rPr>
      </w:pPr>
    </w:p>
    <w:p w14:paraId="1F360872">
      <w:pPr>
        <w:pStyle w:val="233"/>
        <w:ind w:left="0" w:firstLine="0"/>
        <w:rPr>
          <w:rFonts w:hint="eastAsia" w:ascii="宋体" w:hAnsi="宋体"/>
          <w:b/>
          <w:color w:val="auto"/>
          <w:sz w:val="32"/>
          <w:szCs w:val="32"/>
          <w:highlight w:val="none"/>
        </w:rPr>
      </w:pPr>
    </w:p>
    <w:p w14:paraId="76EEBADA">
      <w:pPr>
        <w:pStyle w:val="233"/>
        <w:ind w:left="0" w:firstLine="0"/>
        <w:jc w:val="cente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p>
    <w:p w14:paraId="3F833B4D">
      <w:pPr>
        <w:pStyle w:val="233"/>
        <w:ind w:left="0" w:firstLine="0"/>
        <w:jc w:val="center"/>
        <w:rPr>
          <w:rFonts w:hint="eastAsia" w:ascii="宋体" w:hAnsi="宋体"/>
          <w:b/>
          <w:color w:val="auto"/>
          <w:sz w:val="32"/>
          <w:szCs w:val="32"/>
          <w:highlight w:val="none"/>
        </w:rPr>
      </w:pPr>
      <w:r>
        <w:rPr>
          <w:rFonts w:hint="eastAsia" w:ascii="宋体" w:hAnsi="宋体"/>
          <w:b/>
          <w:color w:val="auto"/>
          <w:sz w:val="32"/>
          <w:szCs w:val="32"/>
          <w:highlight w:val="none"/>
        </w:rPr>
        <w:t>授权委托书(格式)</w:t>
      </w:r>
    </w:p>
    <w:p w14:paraId="2886C76D">
      <w:pPr>
        <w:pStyle w:val="233"/>
        <w:spacing w:line="480" w:lineRule="auto"/>
        <w:ind w:left="0" w:firstLine="0"/>
        <w:rPr>
          <w:rFonts w:hint="eastAsia" w:ascii="宋体" w:hAnsi="宋体"/>
          <w:color w:val="auto"/>
          <w:sz w:val="21"/>
          <w:szCs w:val="20"/>
          <w:highlight w:val="none"/>
        </w:rPr>
      </w:pPr>
    </w:p>
    <w:p w14:paraId="559D5AE4">
      <w:pPr>
        <w:ind w:firstLine="480"/>
        <w:rPr>
          <w:rFonts w:hint="eastAsia" w:ascii="宋体" w:hAnsi="宋体"/>
          <w:color w:val="auto"/>
          <w:highlight w:val="none"/>
        </w:rPr>
      </w:pPr>
      <w:r>
        <w:rPr>
          <w:rFonts w:hint="eastAsia" w:ascii="宋体" w:hAnsi="宋体"/>
          <w:color w:val="auto"/>
          <w:highlight w:val="none"/>
        </w:rPr>
        <w:t>本授权委托书声明：我</w:t>
      </w:r>
      <w:r>
        <w:rPr>
          <w:rFonts w:hint="eastAsia" w:ascii="宋体" w:hAnsi="宋体"/>
          <w:color w:val="auto"/>
          <w:highlight w:val="none"/>
          <w:u w:val="single"/>
        </w:rPr>
        <w:t xml:space="preserve">        (姓名)       </w:t>
      </w:r>
      <w:r>
        <w:rPr>
          <w:rFonts w:hint="eastAsia" w:ascii="宋体" w:hAnsi="宋体"/>
          <w:color w:val="auto"/>
          <w:highlight w:val="none"/>
        </w:rPr>
        <w:t>系</w:t>
      </w:r>
      <w:r>
        <w:rPr>
          <w:rFonts w:hint="eastAsia" w:ascii="宋体" w:hAnsi="宋体"/>
          <w:color w:val="auto"/>
          <w:highlight w:val="none"/>
          <w:u w:val="single"/>
        </w:rPr>
        <w:t xml:space="preserve">        (磋商供应商名称)       </w:t>
      </w:r>
      <w:r>
        <w:rPr>
          <w:rFonts w:hint="eastAsia" w:ascii="宋体" w:hAnsi="宋体"/>
          <w:color w:val="auto"/>
          <w:highlight w:val="none"/>
        </w:rPr>
        <w:t>的法定代表人，现授权委托</w:t>
      </w:r>
      <w:r>
        <w:rPr>
          <w:rFonts w:hint="eastAsia" w:ascii="宋体" w:hAnsi="宋体"/>
          <w:color w:val="auto"/>
          <w:highlight w:val="none"/>
          <w:u w:val="single"/>
        </w:rPr>
        <w:t xml:space="preserve">         (单位名称)          </w:t>
      </w:r>
      <w:r>
        <w:rPr>
          <w:rFonts w:hint="eastAsia" w:ascii="宋体" w:hAnsi="宋体"/>
          <w:color w:val="auto"/>
          <w:highlight w:val="none"/>
        </w:rPr>
        <w:t>的</w:t>
      </w:r>
      <w:r>
        <w:rPr>
          <w:rFonts w:hint="eastAsia" w:ascii="宋体" w:hAnsi="宋体"/>
          <w:color w:val="auto"/>
          <w:highlight w:val="none"/>
          <w:u w:val="single"/>
        </w:rPr>
        <w:t xml:space="preserve">    (姓名)    </w:t>
      </w:r>
      <w:r>
        <w:rPr>
          <w:rFonts w:hint="eastAsia" w:ascii="宋体" w:hAnsi="宋体"/>
          <w:color w:val="auto"/>
          <w:highlight w:val="none"/>
        </w:rPr>
        <w:t>为我公司代理人，参加</w:t>
      </w:r>
      <w:r>
        <w:rPr>
          <w:rFonts w:hint="eastAsia" w:ascii="宋体" w:hAnsi="宋体"/>
          <w:color w:val="auto"/>
          <w:highlight w:val="none"/>
          <w:u w:val="single"/>
        </w:rPr>
        <w:t xml:space="preserve">      (采购人)       </w:t>
      </w:r>
      <w:r>
        <w:rPr>
          <w:rFonts w:hint="eastAsia" w:ascii="宋体" w:hAnsi="宋体"/>
          <w:color w:val="auto"/>
          <w:highlight w:val="none"/>
        </w:rPr>
        <w:t>的</w:t>
      </w:r>
      <w:r>
        <w:rPr>
          <w:rFonts w:hint="eastAsia" w:ascii="宋体" w:hAnsi="宋体"/>
          <w:color w:val="auto"/>
          <w:highlight w:val="none"/>
          <w:u w:val="single"/>
        </w:rPr>
        <w:t xml:space="preserve">             </w:t>
      </w:r>
      <w:r>
        <w:rPr>
          <w:rFonts w:hint="eastAsia" w:ascii="宋体" w:hAnsi="宋体"/>
          <w:color w:val="auto"/>
          <w:highlight w:val="none"/>
        </w:rPr>
        <w:t>工程项目的采购活动。代理人在磋商、评审、合同磋商过程中所签署的一切文件和处理与之有关的一切事务，我均予以承认。</w:t>
      </w:r>
    </w:p>
    <w:p w14:paraId="10B4C2CF">
      <w:pPr>
        <w:ind w:firstLine="480"/>
        <w:rPr>
          <w:rFonts w:hint="eastAsia" w:ascii="宋体" w:hAnsi="宋体"/>
          <w:color w:val="auto"/>
          <w:highlight w:val="none"/>
        </w:rPr>
      </w:pPr>
      <w:r>
        <w:rPr>
          <w:rFonts w:hint="eastAsia" w:ascii="宋体" w:hAnsi="宋体"/>
          <w:color w:val="auto"/>
          <w:highlight w:val="none"/>
        </w:rPr>
        <w:t>代理人无转委权。特此委托。</w:t>
      </w:r>
    </w:p>
    <w:p w14:paraId="01A23AD9">
      <w:pPr>
        <w:spacing w:line="440" w:lineRule="exact"/>
        <w:ind w:firstLine="482"/>
        <w:rPr>
          <w:rFonts w:hint="eastAsia" w:ascii="宋体" w:hAnsi="宋体"/>
          <w:b/>
          <w:color w:val="auto"/>
          <w:highlight w:val="none"/>
        </w:rPr>
      </w:pPr>
      <w:r>
        <w:rPr>
          <w:rFonts w:hint="eastAsia" w:ascii="宋体" w:hAnsi="宋体"/>
          <w:b/>
          <w:color w:val="auto"/>
          <w:highlight w:val="none"/>
        </w:rPr>
        <w:t>附：法定代表人和委托代理人身份证复印件</w:t>
      </w:r>
    </w:p>
    <w:p w14:paraId="47B83A6C">
      <w:pPr>
        <w:pStyle w:val="233"/>
        <w:spacing w:line="480" w:lineRule="auto"/>
        <w:ind w:left="410" w:firstLine="420"/>
        <w:rPr>
          <w:rFonts w:hint="eastAsia" w:ascii="宋体" w:hAnsi="宋体"/>
          <w:color w:val="auto"/>
          <w:sz w:val="21"/>
          <w:szCs w:val="20"/>
          <w:highlight w:val="none"/>
        </w:rPr>
      </w:pPr>
    </w:p>
    <w:p w14:paraId="01A625CB">
      <w:pPr>
        <w:ind w:firstLine="480"/>
        <w:rPr>
          <w:rFonts w:hint="eastAsia" w:ascii="宋体" w:hAnsi="宋体"/>
          <w:color w:val="auto"/>
          <w:highlight w:val="none"/>
        </w:rPr>
      </w:pPr>
      <w:r>
        <w:rPr>
          <w:rFonts w:hint="eastAsia" w:ascii="宋体" w:hAnsi="宋体"/>
          <w:color w:val="auto"/>
          <w:highlight w:val="none"/>
        </w:rPr>
        <w:t>代理人：               性别：                 年龄：</w:t>
      </w:r>
    </w:p>
    <w:p w14:paraId="5E04928B">
      <w:pPr>
        <w:ind w:firstLine="480"/>
        <w:rPr>
          <w:rFonts w:hint="eastAsia" w:ascii="宋体" w:hAnsi="宋体"/>
          <w:color w:val="auto"/>
          <w:highlight w:val="none"/>
        </w:rPr>
      </w:pPr>
      <w:r>
        <w:rPr>
          <w:rFonts w:hint="eastAsia" w:ascii="宋体" w:hAnsi="宋体"/>
          <w:color w:val="auto"/>
          <w:highlight w:val="none"/>
        </w:rPr>
        <w:t>单位：                 部门：                 职务：</w:t>
      </w:r>
    </w:p>
    <w:p w14:paraId="7076C85E">
      <w:pPr>
        <w:ind w:firstLine="480"/>
        <w:rPr>
          <w:rFonts w:hint="eastAsia" w:ascii="宋体" w:hAnsi="宋体"/>
          <w:color w:val="auto"/>
          <w:highlight w:val="none"/>
        </w:rPr>
      </w:pPr>
      <w:r>
        <w:rPr>
          <w:rFonts w:hint="eastAsia" w:ascii="宋体" w:hAnsi="宋体"/>
          <w:color w:val="auto"/>
          <w:highlight w:val="none"/>
        </w:rPr>
        <w:t>磋商供应商：(盖章)</w:t>
      </w:r>
    </w:p>
    <w:p w14:paraId="17F1BCB5">
      <w:pPr>
        <w:ind w:firstLine="480"/>
        <w:rPr>
          <w:rFonts w:hint="eastAsia" w:ascii="宋体" w:hAnsi="宋体"/>
          <w:color w:val="auto"/>
          <w:highlight w:val="none"/>
        </w:rPr>
      </w:pPr>
      <w:r>
        <w:rPr>
          <w:rFonts w:hint="eastAsia" w:ascii="宋体" w:hAnsi="宋体"/>
          <w:color w:val="auto"/>
          <w:highlight w:val="none"/>
        </w:rPr>
        <w:t>法定代表人：(签字或盖章)</w:t>
      </w:r>
    </w:p>
    <w:p w14:paraId="2FE1174A">
      <w:pPr>
        <w:pStyle w:val="233"/>
        <w:spacing w:line="480" w:lineRule="auto"/>
        <w:ind w:left="410" w:firstLine="420"/>
        <w:rPr>
          <w:rFonts w:hint="eastAsia" w:ascii="宋体" w:hAnsi="宋体"/>
          <w:color w:val="auto"/>
          <w:sz w:val="21"/>
          <w:szCs w:val="20"/>
          <w:highlight w:val="none"/>
        </w:rPr>
      </w:pPr>
    </w:p>
    <w:p w14:paraId="694739D0">
      <w:pPr>
        <w:pStyle w:val="233"/>
        <w:spacing w:line="480" w:lineRule="auto"/>
        <w:ind w:firstLine="480"/>
        <w:jc w:val="right"/>
        <w:rPr>
          <w:rFonts w:hint="eastAsia" w:ascii="宋体" w:hAnsi="宋体"/>
          <w:color w:val="auto"/>
          <w:highlight w:val="none"/>
        </w:rPr>
      </w:pPr>
      <w:r>
        <w:rPr>
          <w:rFonts w:hint="eastAsia" w:ascii="宋体" w:hAnsi="宋体"/>
          <w:color w:val="auto"/>
          <w:highlight w:val="none"/>
        </w:rPr>
        <w:t>日期：      年     月    日</w:t>
      </w:r>
    </w:p>
    <w:p w14:paraId="6C81C8C9">
      <w:pPr>
        <w:ind w:firstLine="0"/>
        <w:rPr>
          <w:rFonts w:hint="eastAsia" w:ascii="宋体" w:hAnsi="宋体"/>
          <w:color w:val="auto"/>
          <w:highlight w:val="none"/>
        </w:rPr>
      </w:pPr>
    </w:p>
    <w:p w14:paraId="4A00BA42">
      <w:pPr>
        <w:ind w:firstLine="480"/>
        <w:rPr>
          <w:rFonts w:hint="eastAsia" w:ascii="宋体" w:hAnsi="宋体"/>
          <w:color w:val="auto"/>
          <w:highlight w:val="none"/>
        </w:rPr>
      </w:pPr>
    </w:p>
    <w:p w14:paraId="18F65DE8">
      <w:pPr>
        <w:ind w:firstLine="0"/>
        <w:jc w:val="center"/>
        <w:rPr>
          <w:rFonts w:hint="eastAsia" w:ascii="宋体" w:hAnsi="宋体"/>
          <w:color w:val="auto"/>
          <w:sz w:val="28"/>
          <w:szCs w:val="28"/>
          <w:highlight w:val="none"/>
        </w:rPr>
      </w:pPr>
      <w:r>
        <w:rPr>
          <w:rFonts w:hint="eastAsia" w:ascii="宋体" w:hAnsi="宋体"/>
          <w:color w:val="auto"/>
          <w:sz w:val="28"/>
          <w:szCs w:val="28"/>
          <w:highlight w:val="none"/>
        </w:rPr>
        <w:br w:type="page" w:clear="all"/>
      </w:r>
    </w:p>
    <w:p w14:paraId="3E7D3E49">
      <w:pPr>
        <w:pStyle w:val="200"/>
        <w:rPr>
          <w:rFonts w:hint="eastAsia" w:ascii="宋体" w:hAnsi="宋体" w:cs="宋体"/>
          <w:color w:val="auto"/>
          <w:sz w:val="24"/>
          <w:highlight w:val="none"/>
          <w:lang w:bidi="ar"/>
        </w:rPr>
        <w:sectPr>
          <w:pgSz w:w="11907" w:h="16840"/>
          <w:pgMar w:top="1134" w:right="1080" w:bottom="1134" w:left="1080" w:header="720" w:footer="720" w:gutter="0"/>
          <w:pgNumType w:fmt="decimal"/>
          <w:cols w:space="720" w:num="1"/>
          <w:docGrid w:linePitch="360" w:charSpace="0"/>
        </w:sectPr>
      </w:pPr>
    </w:p>
    <w:p w14:paraId="65CB486A">
      <w:pPr>
        <w:ind w:firstLine="0"/>
        <w:jc w:val="center"/>
        <w:outlineLvl w:val="1"/>
        <w:rPr>
          <w:rFonts w:hint="eastAsia" w:ascii="黑体" w:hAnsi="黑体" w:eastAsia="黑体" w:cs="宋体"/>
          <w:color w:val="auto"/>
          <w:sz w:val="36"/>
          <w:szCs w:val="28"/>
          <w:highlight w:val="none"/>
        </w:rPr>
      </w:pPr>
      <w:bookmarkStart w:id="590" w:name="_Toc29233"/>
      <w:bookmarkStart w:id="591" w:name="_Toc465856615"/>
      <w:r>
        <w:rPr>
          <w:rFonts w:hint="eastAsia" w:ascii="黑体" w:hAnsi="黑体" w:eastAsia="黑体" w:cs="宋体"/>
          <w:color w:val="auto"/>
          <w:sz w:val="36"/>
          <w:szCs w:val="28"/>
          <w:highlight w:val="none"/>
        </w:rPr>
        <w:t>七、商务条款偏离表</w:t>
      </w:r>
    </w:p>
    <w:p w14:paraId="42A5F8CD">
      <w:pPr>
        <w:ind w:firstLine="0"/>
        <w:jc w:val="center"/>
        <w:rPr>
          <w:rFonts w:hint="eastAsia" w:ascii="宋体" w:hAnsi="宋体"/>
          <w:b/>
          <w:color w:val="auto"/>
          <w:highlight w:val="none"/>
        </w:rPr>
      </w:pPr>
      <w:r>
        <w:rPr>
          <w:rFonts w:hint="eastAsia" w:ascii="宋体" w:hAnsi="宋体"/>
          <w:color w:val="auto"/>
          <w:highlight w:val="none"/>
        </w:rPr>
        <w:t>请逐条对应采购文件中的商务条件，填写该表。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43B9E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vAlign w:val="center"/>
          </w:tcPr>
          <w:p w14:paraId="7446B8B2">
            <w:pPr>
              <w:ind w:firstLine="0"/>
              <w:jc w:val="center"/>
              <w:rPr>
                <w:rFonts w:hint="eastAsia" w:ascii="宋体" w:hAnsi="宋体"/>
                <w:color w:val="auto"/>
                <w:highlight w:val="none"/>
              </w:rPr>
            </w:pPr>
            <w:r>
              <w:rPr>
                <w:rFonts w:hint="eastAsia" w:ascii="宋体" w:hAnsi="宋体"/>
                <w:color w:val="auto"/>
                <w:highlight w:val="none"/>
              </w:rPr>
              <w:t>项号</w:t>
            </w:r>
          </w:p>
        </w:tc>
        <w:tc>
          <w:tcPr>
            <w:tcW w:w="2774" w:type="dxa"/>
            <w:tcBorders>
              <w:top w:val="single" w:color="000000" w:sz="4" w:space="0"/>
              <w:left w:val="single" w:color="000000" w:sz="4" w:space="0"/>
              <w:bottom w:val="single" w:color="000000" w:sz="4" w:space="0"/>
              <w:right w:val="single" w:color="000000" w:sz="4" w:space="0"/>
            </w:tcBorders>
            <w:vAlign w:val="center"/>
          </w:tcPr>
          <w:p w14:paraId="582877E7">
            <w:pPr>
              <w:ind w:firstLine="0"/>
              <w:jc w:val="center"/>
              <w:rPr>
                <w:rFonts w:hint="eastAsia" w:ascii="宋体" w:hAnsi="宋体"/>
                <w:color w:val="auto"/>
                <w:highlight w:val="none"/>
              </w:rPr>
            </w:pPr>
            <w:r>
              <w:rPr>
                <w:rFonts w:hint="eastAsia" w:ascii="宋体" w:hAnsi="宋体"/>
                <w:color w:val="auto"/>
                <w:highlight w:val="none"/>
              </w:rPr>
              <w:t>采购文件的商务条款</w:t>
            </w:r>
          </w:p>
        </w:tc>
        <w:tc>
          <w:tcPr>
            <w:tcW w:w="2927" w:type="dxa"/>
            <w:tcBorders>
              <w:top w:val="single" w:color="000000" w:sz="4" w:space="0"/>
              <w:left w:val="single" w:color="000000" w:sz="4" w:space="0"/>
              <w:bottom w:val="single" w:color="000000" w:sz="4" w:space="0"/>
              <w:right w:val="single" w:color="000000" w:sz="4" w:space="0"/>
            </w:tcBorders>
            <w:vAlign w:val="center"/>
          </w:tcPr>
          <w:p w14:paraId="238CC0D8">
            <w:pPr>
              <w:ind w:firstLine="0"/>
              <w:jc w:val="center"/>
              <w:rPr>
                <w:rFonts w:hint="eastAsia" w:ascii="宋体" w:hAnsi="宋体"/>
                <w:color w:val="auto"/>
                <w:highlight w:val="none"/>
              </w:rPr>
            </w:pPr>
            <w:r>
              <w:rPr>
                <w:rFonts w:hint="eastAsia" w:ascii="宋体" w:hAnsi="宋体"/>
                <w:color w:val="auto"/>
                <w:highlight w:val="none"/>
              </w:rPr>
              <w:t>响应文件的商务条款</w:t>
            </w:r>
          </w:p>
        </w:tc>
        <w:tc>
          <w:tcPr>
            <w:tcW w:w="2444" w:type="dxa"/>
            <w:tcBorders>
              <w:top w:val="single" w:color="000000" w:sz="4" w:space="0"/>
              <w:left w:val="single" w:color="000000" w:sz="4" w:space="0"/>
              <w:bottom w:val="single" w:color="000000" w:sz="4" w:space="0"/>
              <w:right w:val="single" w:color="000000" w:sz="4" w:space="0"/>
            </w:tcBorders>
            <w:vAlign w:val="center"/>
          </w:tcPr>
          <w:p w14:paraId="69CEF5D5">
            <w:pPr>
              <w:ind w:firstLine="0"/>
              <w:jc w:val="center"/>
              <w:rPr>
                <w:rFonts w:hint="eastAsia" w:ascii="宋体" w:hAnsi="宋体"/>
                <w:color w:val="auto"/>
                <w:highlight w:val="none"/>
              </w:rPr>
            </w:pPr>
            <w:r>
              <w:rPr>
                <w:rFonts w:hint="eastAsia" w:ascii="宋体" w:hAnsi="宋体"/>
                <w:color w:val="auto"/>
                <w:highlight w:val="none"/>
              </w:rPr>
              <w:t>偏离说明</w:t>
            </w:r>
          </w:p>
        </w:tc>
      </w:tr>
      <w:tr w14:paraId="4227B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4D852F82">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097C7675">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06D90D05">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4FD53A3A">
            <w:pPr>
              <w:ind w:firstLine="480"/>
              <w:jc w:val="center"/>
              <w:rPr>
                <w:rFonts w:hint="eastAsia" w:ascii="宋体" w:hAnsi="宋体"/>
                <w:color w:val="auto"/>
                <w:highlight w:val="none"/>
              </w:rPr>
            </w:pPr>
          </w:p>
        </w:tc>
      </w:tr>
      <w:tr w14:paraId="5FABE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0805A26D">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5B34F6C7">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19EC1F90">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1283A70A">
            <w:pPr>
              <w:ind w:firstLine="480"/>
              <w:jc w:val="center"/>
              <w:rPr>
                <w:rFonts w:hint="eastAsia" w:ascii="宋体" w:hAnsi="宋体"/>
                <w:color w:val="auto"/>
                <w:highlight w:val="none"/>
              </w:rPr>
            </w:pPr>
          </w:p>
        </w:tc>
      </w:tr>
      <w:tr w14:paraId="2FF0B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60FB9841">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2F0CDDFD">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1BAD0DBA">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58F451BD">
            <w:pPr>
              <w:ind w:firstLine="480"/>
              <w:jc w:val="center"/>
              <w:rPr>
                <w:rFonts w:hint="eastAsia" w:ascii="宋体" w:hAnsi="宋体"/>
                <w:color w:val="auto"/>
                <w:highlight w:val="none"/>
              </w:rPr>
            </w:pPr>
          </w:p>
        </w:tc>
      </w:tr>
      <w:tr w14:paraId="75DD4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3FA48DFD">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26E7E73F">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299F288A">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59E30901">
            <w:pPr>
              <w:ind w:firstLine="480"/>
              <w:jc w:val="center"/>
              <w:rPr>
                <w:rFonts w:hint="eastAsia" w:ascii="宋体" w:hAnsi="宋体"/>
                <w:color w:val="auto"/>
                <w:highlight w:val="none"/>
              </w:rPr>
            </w:pPr>
          </w:p>
        </w:tc>
      </w:tr>
      <w:tr w14:paraId="71CD1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4419748C">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1F98F09C">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49534AAB">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1B644C3A">
            <w:pPr>
              <w:ind w:firstLine="480"/>
              <w:jc w:val="center"/>
              <w:rPr>
                <w:rFonts w:hint="eastAsia" w:ascii="宋体" w:hAnsi="宋体"/>
                <w:color w:val="auto"/>
                <w:highlight w:val="none"/>
              </w:rPr>
            </w:pPr>
          </w:p>
        </w:tc>
      </w:tr>
      <w:tr w14:paraId="3E6C9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644C81FB">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66236CE6">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781590EA">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6E654748">
            <w:pPr>
              <w:ind w:firstLine="480"/>
              <w:jc w:val="center"/>
              <w:rPr>
                <w:rFonts w:hint="eastAsia" w:ascii="宋体" w:hAnsi="宋体"/>
                <w:color w:val="auto"/>
                <w:highlight w:val="none"/>
              </w:rPr>
            </w:pPr>
          </w:p>
        </w:tc>
      </w:tr>
      <w:tr w14:paraId="50BEC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6654800C">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52C13542">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59250A34">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7D0555F0">
            <w:pPr>
              <w:ind w:firstLine="480"/>
              <w:jc w:val="center"/>
              <w:rPr>
                <w:rFonts w:hint="eastAsia" w:ascii="宋体" w:hAnsi="宋体"/>
                <w:color w:val="auto"/>
                <w:highlight w:val="none"/>
              </w:rPr>
            </w:pPr>
          </w:p>
        </w:tc>
      </w:tr>
      <w:tr w14:paraId="0E0B1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428C1C94">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14312E4A">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3DC97C2A">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75AD2255">
            <w:pPr>
              <w:ind w:firstLine="480"/>
              <w:jc w:val="center"/>
              <w:rPr>
                <w:rFonts w:hint="eastAsia" w:ascii="宋体" w:hAnsi="宋体"/>
                <w:color w:val="auto"/>
                <w:highlight w:val="none"/>
              </w:rPr>
            </w:pPr>
          </w:p>
        </w:tc>
      </w:tr>
      <w:tr w14:paraId="1F471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5A87121E">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0ACEE105">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3D9B214F">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035998CA">
            <w:pPr>
              <w:ind w:firstLine="480"/>
              <w:jc w:val="center"/>
              <w:rPr>
                <w:rFonts w:hint="eastAsia" w:ascii="宋体" w:hAnsi="宋体"/>
                <w:color w:val="auto"/>
                <w:highlight w:val="none"/>
              </w:rPr>
            </w:pPr>
          </w:p>
        </w:tc>
      </w:tr>
      <w:tr w14:paraId="4FD32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cBorders>
          </w:tcPr>
          <w:p w14:paraId="06221C84">
            <w:pPr>
              <w:ind w:firstLine="480"/>
              <w:jc w:val="center"/>
              <w:rPr>
                <w:rFonts w:hint="eastAsia" w:ascii="宋体" w:hAnsi="宋体"/>
                <w:color w:val="auto"/>
                <w:highlight w:val="none"/>
              </w:rPr>
            </w:pPr>
          </w:p>
        </w:tc>
        <w:tc>
          <w:tcPr>
            <w:tcW w:w="2774" w:type="dxa"/>
            <w:tcBorders>
              <w:top w:val="single" w:color="000000" w:sz="4" w:space="0"/>
              <w:left w:val="single" w:color="000000" w:sz="4" w:space="0"/>
              <w:bottom w:val="single" w:color="000000" w:sz="4" w:space="0"/>
              <w:right w:val="single" w:color="000000" w:sz="4" w:space="0"/>
            </w:tcBorders>
          </w:tcPr>
          <w:p w14:paraId="65ACA721">
            <w:pPr>
              <w:ind w:firstLine="480"/>
              <w:jc w:val="center"/>
              <w:rPr>
                <w:rFonts w:hint="eastAsia" w:ascii="宋体" w:hAnsi="宋体"/>
                <w:color w:val="auto"/>
                <w:highlight w:val="none"/>
              </w:rPr>
            </w:pPr>
          </w:p>
        </w:tc>
        <w:tc>
          <w:tcPr>
            <w:tcW w:w="2927" w:type="dxa"/>
            <w:tcBorders>
              <w:top w:val="single" w:color="000000" w:sz="4" w:space="0"/>
              <w:left w:val="single" w:color="000000" w:sz="4" w:space="0"/>
              <w:bottom w:val="single" w:color="000000" w:sz="4" w:space="0"/>
              <w:right w:val="single" w:color="000000" w:sz="4" w:space="0"/>
            </w:tcBorders>
          </w:tcPr>
          <w:p w14:paraId="2B947927">
            <w:pPr>
              <w:ind w:firstLine="480"/>
              <w:jc w:val="center"/>
              <w:rPr>
                <w:rFonts w:hint="eastAsia" w:ascii="宋体" w:hAnsi="宋体"/>
                <w:color w:val="auto"/>
                <w:highlight w:val="none"/>
              </w:rPr>
            </w:pPr>
          </w:p>
        </w:tc>
        <w:tc>
          <w:tcPr>
            <w:tcW w:w="2444" w:type="dxa"/>
            <w:tcBorders>
              <w:top w:val="single" w:color="000000" w:sz="4" w:space="0"/>
              <w:left w:val="single" w:color="000000" w:sz="4" w:space="0"/>
              <w:bottom w:val="single" w:color="000000" w:sz="4" w:space="0"/>
              <w:right w:val="single" w:color="000000" w:sz="4" w:space="0"/>
            </w:tcBorders>
          </w:tcPr>
          <w:p w14:paraId="79F890AD">
            <w:pPr>
              <w:ind w:firstLine="480"/>
              <w:jc w:val="center"/>
              <w:rPr>
                <w:rFonts w:hint="eastAsia" w:ascii="宋体" w:hAnsi="宋体"/>
                <w:color w:val="auto"/>
                <w:highlight w:val="none"/>
              </w:rPr>
            </w:pPr>
          </w:p>
        </w:tc>
      </w:tr>
    </w:tbl>
    <w:p w14:paraId="73E2E406">
      <w:pPr>
        <w:spacing w:line="400" w:lineRule="exact"/>
        <w:ind w:firstLine="480"/>
        <w:rPr>
          <w:rFonts w:hint="eastAsia" w:ascii="宋体" w:hAnsi="宋体"/>
          <w:color w:val="auto"/>
          <w:sz w:val="21"/>
          <w:szCs w:val="20"/>
          <w:highlight w:val="none"/>
        </w:rPr>
      </w:pPr>
      <w:r>
        <w:rPr>
          <w:rFonts w:hint="eastAsia" w:ascii="宋体" w:hAnsi="宋体"/>
          <w:color w:val="auto"/>
          <w:highlight w:val="none"/>
        </w:rPr>
        <w:t>注：“偏离说明”填写“正偏离”“负偏离”或“无偏离”。</w:t>
      </w:r>
    </w:p>
    <w:p w14:paraId="6252B237">
      <w:pPr>
        <w:ind w:firstLine="480"/>
        <w:rPr>
          <w:rFonts w:hint="eastAsia" w:ascii="宋体" w:hAnsi="宋体"/>
          <w:color w:val="auto"/>
          <w:highlight w:val="none"/>
        </w:rPr>
      </w:pPr>
    </w:p>
    <w:p w14:paraId="198BC186">
      <w:pPr>
        <w:ind w:firstLine="480"/>
        <w:rPr>
          <w:color w:val="auto"/>
          <w:highlight w:val="none"/>
        </w:rPr>
      </w:pPr>
      <w:r>
        <w:rPr>
          <w:rFonts w:hint="eastAsia"/>
          <w:color w:val="auto"/>
          <w:highlight w:val="none"/>
        </w:rPr>
        <w:t>供应商（盖章）：</w:t>
      </w:r>
    </w:p>
    <w:p w14:paraId="218BE77B">
      <w:pPr>
        <w:pStyle w:val="200"/>
        <w:ind w:firstLine="420"/>
        <w:rPr>
          <w:color w:val="auto"/>
          <w:highlight w:val="none"/>
        </w:rPr>
      </w:pPr>
    </w:p>
    <w:p w14:paraId="0F3C1D33">
      <w:pPr>
        <w:ind w:firstLine="480"/>
        <w:rPr>
          <w:color w:val="auto"/>
          <w:highlight w:val="none"/>
        </w:rPr>
      </w:pPr>
      <w:r>
        <w:rPr>
          <w:rFonts w:hint="eastAsia"/>
          <w:color w:val="auto"/>
          <w:highlight w:val="none"/>
        </w:rPr>
        <w:t>法定代表人或委托代理人（签字或盖章）：</w:t>
      </w:r>
    </w:p>
    <w:p w14:paraId="1038D3E5">
      <w:pPr>
        <w:pStyle w:val="200"/>
        <w:ind w:firstLine="420"/>
        <w:rPr>
          <w:color w:val="auto"/>
          <w:highlight w:val="none"/>
        </w:rPr>
      </w:pPr>
    </w:p>
    <w:p w14:paraId="6F25ABAA">
      <w:pPr>
        <w:ind w:firstLine="480"/>
        <w:rPr>
          <w:color w:val="auto"/>
          <w:highlight w:val="none"/>
        </w:rPr>
        <w:sectPr>
          <w:pgSz w:w="11907" w:h="16840"/>
          <w:pgMar w:top="1134" w:right="1080" w:bottom="1134" w:left="1080" w:header="720" w:footer="720" w:gutter="0"/>
          <w:pgNumType w:fmt="decimal"/>
          <w:cols w:space="720" w:num="1"/>
          <w:docGrid w:linePitch="360" w:charSpace="0"/>
        </w:sectPr>
      </w:pPr>
      <w:r>
        <w:rPr>
          <w:rFonts w:hint="eastAsia"/>
          <w:color w:val="auto"/>
          <w:highlight w:val="none"/>
        </w:rPr>
        <w:t>日期：    年     月     日</w:t>
      </w:r>
      <w:bookmarkEnd w:id="590"/>
      <w:bookmarkEnd w:id="591"/>
    </w:p>
    <w:p w14:paraId="133790CC">
      <w:pPr>
        <w:spacing w:before="91" w:line="220" w:lineRule="auto"/>
        <w:ind w:firstLine="1800"/>
        <w:jc w:val="center"/>
        <w:outlineLvl w:val="1"/>
        <w:rPr>
          <w:color w:val="auto"/>
          <w:highlight w:val="none"/>
        </w:rPr>
      </w:pPr>
      <w:r>
        <w:rPr>
          <w:rFonts w:hint="eastAsia" w:ascii="黑体" w:hAnsi="黑体" w:eastAsia="黑体" w:cs="宋体"/>
          <w:color w:val="auto"/>
          <w:sz w:val="36"/>
          <w:szCs w:val="28"/>
          <w:highlight w:val="none"/>
        </w:rPr>
        <w:t>八、类似业绩一览表</w:t>
      </w:r>
    </w:p>
    <w:tbl>
      <w:tblPr>
        <w:tblStyle w:val="34"/>
        <w:tblpPr w:leftFromText="180" w:rightFromText="180" w:vertAnchor="text" w:horzAnchor="page" w:tblpX="1847" w:tblpY="1165"/>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9"/>
        <w:gridCol w:w="1672"/>
        <w:gridCol w:w="1408"/>
        <w:gridCol w:w="2095"/>
        <w:gridCol w:w="1753"/>
        <w:gridCol w:w="1305"/>
      </w:tblGrid>
      <w:tr w14:paraId="58B21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719" w:type="dxa"/>
            <w:tcBorders>
              <w:top w:val="single" w:color="000000" w:sz="2" w:space="0"/>
              <w:left w:val="single" w:color="000000" w:sz="2" w:space="0"/>
              <w:bottom w:val="single" w:color="000000" w:sz="2" w:space="0"/>
              <w:right w:val="single" w:color="000000" w:sz="2" w:space="0"/>
            </w:tcBorders>
            <w:vAlign w:val="center"/>
          </w:tcPr>
          <w:p w14:paraId="55BA9549">
            <w:pPr>
              <w:pStyle w:val="550"/>
              <w:ind w:firstLine="0"/>
              <w:jc w:val="center"/>
              <w:outlineLvl w:val="0"/>
              <w:rPr>
                <w:rFonts w:hint="eastAsia"/>
                <w:color w:val="auto"/>
                <w:sz w:val="22"/>
                <w:szCs w:val="22"/>
                <w:highlight w:val="none"/>
              </w:rPr>
            </w:pPr>
            <w:bookmarkStart w:id="592" w:name="_Toc21856"/>
            <w:r>
              <w:rPr>
                <w:rFonts w:hint="eastAsia"/>
                <w:color w:val="auto"/>
                <w:spacing w:val="6"/>
                <w:sz w:val="22"/>
                <w:szCs w:val="22"/>
                <w:highlight w:val="none"/>
              </w:rPr>
              <w:t>序号</w:t>
            </w:r>
            <w:bookmarkEnd w:id="592"/>
          </w:p>
        </w:tc>
        <w:tc>
          <w:tcPr>
            <w:tcW w:w="1672" w:type="dxa"/>
            <w:tcBorders>
              <w:top w:val="single" w:color="000000" w:sz="2" w:space="0"/>
              <w:left w:val="single" w:color="000000" w:sz="2" w:space="0"/>
              <w:bottom w:val="single" w:color="000000" w:sz="2" w:space="0"/>
              <w:right w:val="single" w:color="000000" w:sz="2" w:space="0"/>
            </w:tcBorders>
            <w:vAlign w:val="center"/>
          </w:tcPr>
          <w:p w14:paraId="71FDEDAE">
            <w:pPr>
              <w:pStyle w:val="550"/>
              <w:ind w:firstLine="0"/>
              <w:jc w:val="center"/>
              <w:outlineLvl w:val="0"/>
              <w:rPr>
                <w:rFonts w:hint="eastAsia"/>
                <w:color w:val="auto"/>
                <w:sz w:val="22"/>
                <w:szCs w:val="22"/>
                <w:highlight w:val="none"/>
              </w:rPr>
            </w:pPr>
            <w:bookmarkStart w:id="593" w:name="_Toc26736"/>
            <w:r>
              <w:rPr>
                <w:rFonts w:hint="eastAsia"/>
                <w:color w:val="auto"/>
                <w:spacing w:val="7"/>
                <w:sz w:val="22"/>
                <w:szCs w:val="22"/>
                <w:highlight w:val="none"/>
              </w:rPr>
              <w:t>工程名称</w:t>
            </w:r>
            <w:bookmarkEnd w:id="593"/>
          </w:p>
        </w:tc>
        <w:tc>
          <w:tcPr>
            <w:tcW w:w="1408" w:type="dxa"/>
            <w:tcBorders>
              <w:top w:val="single" w:color="000000" w:sz="2" w:space="0"/>
              <w:left w:val="single" w:color="000000" w:sz="2" w:space="0"/>
              <w:bottom w:val="single" w:color="000000" w:sz="2" w:space="0"/>
              <w:right w:val="single" w:color="000000" w:sz="2" w:space="0"/>
            </w:tcBorders>
            <w:vAlign w:val="center"/>
          </w:tcPr>
          <w:p w14:paraId="35941616">
            <w:pPr>
              <w:pStyle w:val="550"/>
              <w:ind w:firstLine="0"/>
              <w:jc w:val="center"/>
              <w:outlineLvl w:val="0"/>
              <w:rPr>
                <w:rFonts w:hint="eastAsia"/>
                <w:color w:val="auto"/>
                <w:sz w:val="22"/>
                <w:szCs w:val="22"/>
                <w:highlight w:val="none"/>
              </w:rPr>
            </w:pPr>
            <w:bookmarkStart w:id="594" w:name="_Toc7511"/>
            <w:r>
              <w:rPr>
                <w:rFonts w:hint="eastAsia"/>
                <w:color w:val="auto"/>
                <w:spacing w:val="7"/>
                <w:sz w:val="22"/>
                <w:szCs w:val="22"/>
                <w:highlight w:val="none"/>
              </w:rPr>
              <w:t>工程内容</w:t>
            </w:r>
            <w:bookmarkEnd w:id="594"/>
          </w:p>
        </w:tc>
        <w:tc>
          <w:tcPr>
            <w:tcW w:w="2095" w:type="dxa"/>
            <w:tcBorders>
              <w:top w:val="single" w:color="000000" w:sz="2" w:space="0"/>
              <w:left w:val="single" w:color="000000" w:sz="2" w:space="0"/>
              <w:bottom w:val="single" w:color="000000" w:sz="2" w:space="0"/>
              <w:right w:val="single" w:color="000000" w:sz="2" w:space="0"/>
            </w:tcBorders>
            <w:vAlign w:val="center"/>
          </w:tcPr>
          <w:p w14:paraId="0D2016CC">
            <w:pPr>
              <w:pStyle w:val="550"/>
              <w:ind w:firstLine="0"/>
              <w:jc w:val="center"/>
              <w:outlineLvl w:val="0"/>
              <w:rPr>
                <w:rFonts w:hint="eastAsia"/>
                <w:color w:val="auto"/>
                <w:sz w:val="22"/>
                <w:szCs w:val="22"/>
                <w:highlight w:val="none"/>
                <w:lang w:eastAsia="zh-CN"/>
              </w:rPr>
            </w:pPr>
            <w:bookmarkStart w:id="595" w:name="_Toc6484"/>
            <w:r>
              <w:rPr>
                <w:rFonts w:hint="eastAsia"/>
                <w:color w:val="auto"/>
                <w:spacing w:val="5"/>
                <w:sz w:val="22"/>
                <w:szCs w:val="22"/>
                <w:highlight w:val="none"/>
                <w:lang w:eastAsia="zh-CN"/>
              </w:rPr>
              <w:t>中标通知书时间、金</w:t>
            </w:r>
            <w:bookmarkEnd w:id="595"/>
          </w:p>
          <w:p w14:paraId="23174A8E">
            <w:pPr>
              <w:pStyle w:val="550"/>
              <w:ind w:firstLine="0"/>
              <w:jc w:val="center"/>
              <w:rPr>
                <w:rFonts w:hint="eastAsia"/>
                <w:color w:val="auto"/>
                <w:sz w:val="22"/>
                <w:szCs w:val="22"/>
                <w:highlight w:val="none"/>
                <w:lang w:eastAsia="zh-CN"/>
              </w:rPr>
            </w:pPr>
            <w:r>
              <w:rPr>
                <w:rFonts w:hint="eastAsia"/>
                <w:color w:val="auto"/>
                <w:sz w:val="22"/>
                <w:szCs w:val="22"/>
                <w:highlight w:val="none"/>
                <w:lang w:eastAsia="zh-CN"/>
              </w:rPr>
              <w:t>额</w:t>
            </w:r>
          </w:p>
        </w:tc>
        <w:tc>
          <w:tcPr>
            <w:tcW w:w="1753" w:type="dxa"/>
            <w:tcBorders>
              <w:top w:val="single" w:color="000000" w:sz="2" w:space="0"/>
              <w:left w:val="single" w:color="000000" w:sz="2" w:space="0"/>
              <w:bottom w:val="single" w:color="000000" w:sz="2" w:space="0"/>
              <w:right w:val="single" w:color="000000" w:sz="2" w:space="0"/>
            </w:tcBorders>
            <w:vAlign w:val="center"/>
          </w:tcPr>
          <w:p w14:paraId="4F93F723">
            <w:pPr>
              <w:pStyle w:val="550"/>
              <w:ind w:firstLine="0"/>
              <w:jc w:val="center"/>
              <w:outlineLvl w:val="0"/>
              <w:rPr>
                <w:rFonts w:hint="eastAsia"/>
                <w:color w:val="auto"/>
                <w:sz w:val="22"/>
                <w:szCs w:val="22"/>
                <w:highlight w:val="none"/>
              </w:rPr>
            </w:pPr>
            <w:bookmarkStart w:id="596" w:name="_Toc26228"/>
            <w:r>
              <w:rPr>
                <w:rFonts w:hint="eastAsia"/>
                <w:color w:val="auto"/>
                <w:spacing w:val="7"/>
                <w:sz w:val="22"/>
                <w:szCs w:val="22"/>
                <w:highlight w:val="none"/>
              </w:rPr>
              <w:t>建设单位</w:t>
            </w:r>
            <w:bookmarkEnd w:id="596"/>
          </w:p>
          <w:p w14:paraId="7A7CD37A">
            <w:pPr>
              <w:pStyle w:val="550"/>
              <w:ind w:firstLine="0"/>
              <w:jc w:val="center"/>
              <w:outlineLvl w:val="0"/>
              <w:rPr>
                <w:rFonts w:hint="eastAsia"/>
                <w:color w:val="auto"/>
                <w:sz w:val="22"/>
                <w:szCs w:val="22"/>
                <w:highlight w:val="none"/>
              </w:rPr>
            </w:pPr>
            <w:bookmarkStart w:id="597" w:name="_Toc18490"/>
            <w:r>
              <w:rPr>
                <w:rFonts w:hint="eastAsia"/>
                <w:color w:val="auto"/>
                <w:spacing w:val="6"/>
                <w:sz w:val="22"/>
                <w:szCs w:val="22"/>
                <w:highlight w:val="none"/>
              </w:rPr>
              <w:t>全称</w:t>
            </w:r>
            <w:bookmarkEnd w:id="597"/>
          </w:p>
        </w:tc>
        <w:tc>
          <w:tcPr>
            <w:tcW w:w="1305" w:type="dxa"/>
            <w:tcBorders>
              <w:top w:val="single" w:color="000000" w:sz="2" w:space="0"/>
              <w:left w:val="single" w:color="000000" w:sz="2" w:space="0"/>
              <w:bottom w:val="single" w:color="000000" w:sz="2" w:space="0"/>
              <w:right w:val="single" w:color="000000" w:sz="2" w:space="0"/>
            </w:tcBorders>
            <w:vAlign w:val="center"/>
          </w:tcPr>
          <w:p w14:paraId="21C9E064">
            <w:pPr>
              <w:pStyle w:val="550"/>
              <w:ind w:firstLine="0"/>
              <w:jc w:val="center"/>
              <w:outlineLvl w:val="0"/>
              <w:rPr>
                <w:rFonts w:hint="eastAsia"/>
                <w:color w:val="auto"/>
                <w:sz w:val="22"/>
                <w:szCs w:val="22"/>
                <w:highlight w:val="none"/>
              </w:rPr>
            </w:pPr>
            <w:bookmarkStart w:id="598" w:name="_Toc25124"/>
            <w:r>
              <w:rPr>
                <w:rFonts w:hint="eastAsia"/>
                <w:color w:val="auto"/>
                <w:spacing w:val="4"/>
                <w:sz w:val="22"/>
                <w:szCs w:val="22"/>
                <w:highlight w:val="none"/>
              </w:rPr>
              <w:t>备注</w:t>
            </w:r>
            <w:bookmarkEnd w:id="598"/>
          </w:p>
        </w:tc>
      </w:tr>
      <w:tr w14:paraId="24EE4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719" w:type="dxa"/>
            <w:tcBorders>
              <w:top w:val="single" w:color="000000" w:sz="2" w:space="0"/>
              <w:left w:val="single" w:color="000000" w:sz="2" w:space="0"/>
              <w:bottom w:val="single" w:color="000000" w:sz="2" w:space="0"/>
              <w:right w:val="single" w:color="000000" w:sz="2" w:space="0"/>
            </w:tcBorders>
          </w:tcPr>
          <w:p w14:paraId="42A4DD0B">
            <w:pPr>
              <w:spacing w:before="136" w:line="203" w:lineRule="auto"/>
              <w:ind w:left="408"/>
              <w:outlineLvl w:val="0"/>
              <w:rPr>
                <w:rFonts w:ascii="Arial" w:hAnsi="Arial" w:cs="Arial"/>
                <w:color w:val="auto"/>
                <w:sz w:val="20"/>
                <w:szCs w:val="20"/>
                <w:highlight w:val="none"/>
              </w:rPr>
            </w:pPr>
            <w:bookmarkStart w:id="599" w:name="_Toc18084"/>
            <w:r>
              <w:rPr>
                <w:rFonts w:ascii="Arial" w:hAnsi="Arial" w:cs="Arial"/>
                <w:b/>
                <w:color w:val="auto"/>
                <w:sz w:val="20"/>
                <w:szCs w:val="20"/>
                <w:highlight w:val="none"/>
              </w:rPr>
              <w:t>1</w:t>
            </w:r>
            <w:bookmarkEnd w:id="599"/>
          </w:p>
        </w:tc>
        <w:tc>
          <w:tcPr>
            <w:tcW w:w="1672" w:type="dxa"/>
            <w:tcBorders>
              <w:top w:val="single" w:color="000000" w:sz="2" w:space="0"/>
              <w:left w:val="single" w:color="000000" w:sz="2" w:space="0"/>
              <w:bottom w:val="single" w:color="000000" w:sz="2" w:space="0"/>
              <w:right w:val="single" w:color="000000" w:sz="2" w:space="0"/>
            </w:tcBorders>
          </w:tcPr>
          <w:p w14:paraId="49C0BA26">
            <w:pPr>
              <w:rPr>
                <w:rFonts w:ascii="Arial"/>
                <w:color w:val="auto"/>
                <w:sz w:val="21"/>
                <w:highlight w:val="none"/>
              </w:rPr>
            </w:pPr>
          </w:p>
        </w:tc>
        <w:tc>
          <w:tcPr>
            <w:tcW w:w="1408" w:type="dxa"/>
            <w:tcBorders>
              <w:top w:val="single" w:color="000000" w:sz="2" w:space="0"/>
              <w:left w:val="single" w:color="000000" w:sz="2" w:space="0"/>
              <w:bottom w:val="single" w:color="000000" w:sz="2" w:space="0"/>
              <w:right w:val="single" w:color="000000" w:sz="2" w:space="0"/>
            </w:tcBorders>
          </w:tcPr>
          <w:p w14:paraId="01B224C4">
            <w:pPr>
              <w:rPr>
                <w:rFonts w:ascii="Arial"/>
                <w:color w:val="auto"/>
                <w:sz w:val="21"/>
                <w:highlight w:val="none"/>
              </w:rPr>
            </w:pPr>
          </w:p>
        </w:tc>
        <w:tc>
          <w:tcPr>
            <w:tcW w:w="2095" w:type="dxa"/>
            <w:tcBorders>
              <w:top w:val="single" w:color="000000" w:sz="2" w:space="0"/>
              <w:left w:val="single" w:color="000000" w:sz="2" w:space="0"/>
              <w:bottom w:val="single" w:color="000000" w:sz="2" w:space="0"/>
              <w:right w:val="single" w:color="000000" w:sz="2" w:space="0"/>
            </w:tcBorders>
          </w:tcPr>
          <w:p w14:paraId="2A392854">
            <w:pPr>
              <w:rPr>
                <w:rFonts w:ascii="Arial"/>
                <w:color w:val="auto"/>
                <w:sz w:val="21"/>
                <w:highlight w:val="none"/>
              </w:rPr>
            </w:pPr>
          </w:p>
        </w:tc>
        <w:tc>
          <w:tcPr>
            <w:tcW w:w="1753" w:type="dxa"/>
            <w:tcBorders>
              <w:top w:val="single" w:color="000000" w:sz="2" w:space="0"/>
              <w:left w:val="single" w:color="000000" w:sz="2" w:space="0"/>
              <w:bottom w:val="single" w:color="000000" w:sz="2" w:space="0"/>
              <w:right w:val="single" w:color="000000" w:sz="2" w:space="0"/>
            </w:tcBorders>
          </w:tcPr>
          <w:p w14:paraId="6DCCF00A">
            <w:pPr>
              <w:rPr>
                <w:rFonts w:ascii="Arial"/>
                <w:color w:val="auto"/>
                <w:sz w:val="21"/>
                <w:highlight w:val="none"/>
              </w:rPr>
            </w:pPr>
          </w:p>
        </w:tc>
        <w:tc>
          <w:tcPr>
            <w:tcW w:w="1305" w:type="dxa"/>
            <w:tcBorders>
              <w:top w:val="single" w:color="000000" w:sz="2" w:space="0"/>
              <w:left w:val="single" w:color="000000" w:sz="2" w:space="0"/>
              <w:bottom w:val="single" w:color="000000" w:sz="2" w:space="0"/>
              <w:right w:val="single" w:color="000000" w:sz="2" w:space="0"/>
            </w:tcBorders>
          </w:tcPr>
          <w:p w14:paraId="6A219216">
            <w:pPr>
              <w:rPr>
                <w:rFonts w:ascii="Arial"/>
                <w:color w:val="auto"/>
                <w:sz w:val="21"/>
                <w:highlight w:val="none"/>
              </w:rPr>
            </w:pPr>
          </w:p>
        </w:tc>
      </w:tr>
      <w:tr w14:paraId="7311A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19" w:type="dxa"/>
            <w:tcBorders>
              <w:top w:val="single" w:color="000000" w:sz="2" w:space="0"/>
              <w:left w:val="single" w:color="000000" w:sz="2" w:space="0"/>
              <w:bottom w:val="single" w:color="000000" w:sz="2" w:space="0"/>
              <w:right w:val="single" w:color="000000" w:sz="2" w:space="0"/>
            </w:tcBorders>
          </w:tcPr>
          <w:p w14:paraId="6496230B">
            <w:pPr>
              <w:spacing w:before="138" w:line="203" w:lineRule="auto"/>
              <w:ind w:left="397"/>
              <w:outlineLvl w:val="0"/>
              <w:rPr>
                <w:rFonts w:ascii="Arial" w:hAnsi="Arial" w:cs="Arial"/>
                <w:color w:val="auto"/>
                <w:sz w:val="20"/>
                <w:szCs w:val="20"/>
                <w:highlight w:val="none"/>
              </w:rPr>
            </w:pPr>
            <w:bookmarkStart w:id="600" w:name="_Toc29337"/>
            <w:r>
              <w:rPr>
                <w:rFonts w:ascii="Arial" w:hAnsi="Arial" w:cs="Arial"/>
                <w:b/>
                <w:color w:val="auto"/>
                <w:sz w:val="20"/>
                <w:szCs w:val="20"/>
                <w:highlight w:val="none"/>
              </w:rPr>
              <w:t>2</w:t>
            </w:r>
            <w:bookmarkEnd w:id="600"/>
          </w:p>
        </w:tc>
        <w:tc>
          <w:tcPr>
            <w:tcW w:w="1672" w:type="dxa"/>
            <w:tcBorders>
              <w:top w:val="single" w:color="000000" w:sz="2" w:space="0"/>
              <w:left w:val="single" w:color="000000" w:sz="2" w:space="0"/>
              <w:bottom w:val="single" w:color="000000" w:sz="2" w:space="0"/>
              <w:right w:val="single" w:color="000000" w:sz="2" w:space="0"/>
            </w:tcBorders>
          </w:tcPr>
          <w:p w14:paraId="6ECB4E0F">
            <w:pPr>
              <w:rPr>
                <w:rFonts w:ascii="Arial"/>
                <w:color w:val="auto"/>
                <w:sz w:val="21"/>
                <w:highlight w:val="none"/>
              </w:rPr>
            </w:pPr>
          </w:p>
        </w:tc>
        <w:tc>
          <w:tcPr>
            <w:tcW w:w="1408" w:type="dxa"/>
            <w:tcBorders>
              <w:top w:val="single" w:color="000000" w:sz="2" w:space="0"/>
              <w:left w:val="single" w:color="000000" w:sz="2" w:space="0"/>
              <w:bottom w:val="single" w:color="000000" w:sz="2" w:space="0"/>
              <w:right w:val="single" w:color="000000" w:sz="2" w:space="0"/>
            </w:tcBorders>
          </w:tcPr>
          <w:p w14:paraId="087E9954">
            <w:pPr>
              <w:rPr>
                <w:rFonts w:ascii="Arial"/>
                <w:color w:val="auto"/>
                <w:sz w:val="21"/>
                <w:highlight w:val="none"/>
              </w:rPr>
            </w:pPr>
          </w:p>
        </w:tc>
        <w:tc>
          <w:tcPr>
            <w:tcW w:w="2095" w:type="dxa"/>
            <w:tcBorders>
              <w:top w:val="single" w:color="000000" w:sz="2" w:space="0"/>
              <w:left w:val="single" w:color="000000" w:sz="2" w:space="0"/>
              <w:bottom w:val="single" w:color="000000" w:sz="2" w:space="0"/>
              <w:right w:val="single" w:color="000000" w:sz="2" w:space="0"/>
            </w:tcBorders>
          </w:tcPr>
          <w:p w14:paraId="7BCCD300">
            <w:pPr>
              <w:rPr>
                <w:rFonts w:ascii="Arial"/>
                <w:color w:val="auto"/>
                <w:sz w:val="21"/>
                <w:highlight w:val="none"/>
              </w:rPr>
            </w:pPr>
          </w:p>
        </w:tc>
        <w:tc>
          <w:tcPr>
            <w:tcW w:w="1753" w:type="dxa"/>
            <w:tcBorders>
              <w:top w:val="single" w:color="000000" w:sz="2" w:space="0"/>
              <w:left w:val="single" w:color="000000" w:sz="2" w:space="0"/>
              <w:bottom w:val="single" w:color="000000" w:sz="2" w:space="0"/>
              <w:right w:val="single" w:color="000000" w:sz="2" w:space="0"/>
            </w:tcBorders>
          </w:tcPr>
          <w:p w14:paraId="7BC79CA2">
            <w:pPr>
              <w:rPr>
                <w:rFonts w:ascii="Arial"/>
                <w:color w:val="auto"/>
                <w:sz w:val="21"/>
                <w:highlight w:val="none"/>
              </w:rPr>
            </w:pPr>
          </w:p>
        </w:tc>
        <w:tc>
          <w:tcPr>
            <w:tcW w:w="1305" w:type="dxa"/>
            <w:tcBorders>
              <w:top w:val="single" w:color="000000" w:sz="2" w:space="0"/>
              <w:left w:val="single" w:color="000000" w:sz="2" w:space="0"/>
              <w:bottom w:val="single" w:color="000000" w:sz="2" w:space="0"/>
              <w:right w:val="single" w:color="000000" w:sz="2" w:space="0"/>
            </w:tcBorders>
          </w:tcPr>
          <w:p w14:paraId="33D0F9F3">
            <w:pPr>
              <w:rPr>
                <w:rFonts w:ascii="Arial"/>
                <w:color w:val="auto"/>
                <w:sz w:val="21"/>
                <w:highlight w:val="none"/>
              </w:rPr>
            </w:pPr>
          </w:p>
        </w:tc>
      </w:tr>
      <w:tr w14:paraId="20A43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19" w:type="dxa"/>
            <w:tcBorders>
              <w:top w:val="single" w:color="000000" w:sz="2" w:space="0"/>
              <w:left w:val="single" w:color="000000" w:sz="2" w:space="0"/>
              <w:bottom w:val="single" w:color="000000" w:sz="2" w:space="0"/>
              <w:right w:val="single" w:color="000000" w:sz="2" w:space="0"/>
            </w:tcBorders>
          </w:tcPr>
          <w:p w14:paraId="0717A6AE">
            <w:pPr>
              <w:spacing w:before="138" w:line="203" w:lineRule="auto"/>
              <w:ind w:left="399"/>
              <w:outlineLvl w:val="0"/>
              <w:rPr>
                <w:rFonts w:ascii="Arial" w:hAnsi="Arial" w:cs="Arial"/>
                <w:color w:val="auto"/>
                <w:sz w:val="20"/>
                <w:szCs w:val="20"/>
                <w:highlight w:val="none"/>
              </w:rPr>
            </w:pPr>
            <w:bookmarkStart w:id="601" w:name="_Toc20940"/>
            <w:r>
              <w:rPr>
                <w:rFonts w:ascii="Arial" w:hAnsi="Arial" w:cs="Arial"/>
                <w:b/>
                <w:color w:val="auto"/>
                <w:sz w:val="20"/>
                <w:szCs w:val="20"/>
                <w:highlight w:val="none"/>
              </w:rPr>
              <w:t>3</w:t>
            </w:r>
            <w:bookmarkEnd w:id="601"/>
          </w:p>
        </w:tc>
        <w:tc>
          <w:tcPr>
            <w:tcW w:w="1672" w:type="dxa"/>
            <w:tcBorders>
              <w:top w:val="single" w:color="000000" w:sz="2" w:space="0"/>
              <w:left w:val="single" w:color="000000" w:sz="2" w:space="0"/>
              <w:bottom w:val="single" w:color="000000" w:sz="2" w:space="0"/>
              <w:right w:val="single" w:color="000000" w:sz="2" w:space="0"/>
            </w:tcBorders>
          </w:tcPr>
          <w:p w14:paraId="31622792">
            <w:pPr>
              <w:rPr>
                <w:rFonts w:ascii="Arial"/>
                <w:color w:val="auto"/>
                <w:sz w:val="21"/>
                <w:highlight w:val="none"/>
              </w:rPr>
            </w:pPr>
          </w:p>
        </w:tc>
        <w:tc>
          <w:tcPr>
            <w:tcW w:w="1408" w:type="dxa"/>
            <w:tcBorders>
              <w:top w:val="single" w:color="000000" w:sz="2" w:space="0"/>
              <w:left w:val="single" w:color="000000" w:sz="2" w:space="0"/>
              <w:bottom w:val="single" w:color="000000" w:sz="2" w:space="0"/>
              <w:right w:val="single" w:color="000000" w:sz="2" w:space="0"/>
            </w:tcBorders>
          </w:tcPr>
          <w:p w14:paraId="1D94D506">
            <w:pPr>
              <w:rPr>
                <w:rFonts w:ascii="Arial"/>
                <w:color w:val="auto"/>
                <w:sz w:val="21"/>
                <w:highlight w:val="none"/>
              </w:rPr>
            </w:pPr>
          </w:p>
        </w:tc>
        <w:tc>
          <w:tcPr>
            <w:tcW w:w="2095" w:type="dxa"/>
            <w:tcBorders>
              <w:top w:val="single" w:color="000000" w:sz="2" w:space="0"/>
              <w:left w:val="single" w:color="000000" w:sz="2" w:space="0"/>
              <w:bottom w:val="single" w:color="000000" w:sz="2" w:space="0"/>
              <w:right w:val="single" w:color="000000" w:sz="2" w:space="0"/>
            </w:tcBorders>
          </w:tcPr>
          <w:p w14:paraId="71BCF781">
            <w:pPr>
              <w:rPr>
                <w:rFonts w:ascii="Arial"/>
                <w:color w:val="auto"/>
                <w:sz w:val="21"/>
                <w:highlight w:val="none"/>
              </w:rPr>
            </w:pPr>
          </w:p>
        </w:tc>
        <w:tc>
          <w:tcPr>
            <w:tcW w:w="1753" w:type="dxa"/>
            <w:tcBorders>
              <w:top w:val="single" w:color="000000" w:sz="2" w:space="0"/>
              <w:left w:val="single" w:color="000000" w:sz="2" w:space="0"/>
              <w:bottom w:val="single" w:color="000000" w:sz="2" w:space="0"/>
              <w:right w:val="single" w:color="000000" w:sz="2" w:space="0"/>
            </w:tcBorders>
          </w:tcPr>
          <w:p w14:paraId="79701622">
            <w:pPr>
              <w:rPr>
                <w:rFonts w:ascii="Arial"/>
                <w:color w:val="auto"/>
                <w:sz w:val="21"/>
                <w:highlight w:val="none"/>
              </w:rPr>
            </w:pPr>
          </w:p>
        </w:tc>
        <w:tc>
          <w:tcPr>
            <w:tcW w:w="1305" w:type="dxa"/>
            <w:tcBorders>
              <w:top w:val="single" w:color="000000" w:sz="2" w:space="0"/>
              <w:left w:val="single" w:color="000000" w:sz="2" w:space="0"/>
              <w:bottom w:val="single" w:color="000000" w:sz="2" w:space="0"/>
              <w:right w:val="single" w:color="000000" w:sz="2" w:space="0"/>
            </w:tcBorders>
          </w:tcPr>
          <w:p w14:paraId="5C0E035F">
            <w:pPr>
              <w:rPr>
                <w:rFonts w:ascii="Arial"/>
                <w:color w:val="auto"/>
                <w:sz w:val="21"/>
                <w:highlight w:val="none"/>
              </w:rPr>
            </w:pPr>
          </w:p>
        </w:tc>
      </w:tr>
      <w:tr w14:paraId="2D7C6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719" w:type="dxa"/>
            <w:tcBorders>
              <w:top w:val="single" w:color="000000" w:sz="2" w:space="0"/>
              <w:left w:val="single" w:color="000000" w:sz="2" w:space="0"/>
              <w:bottom w:val="single" w:color="000000" w:sz="2" w:space="0"/>
              <w:right w:val="single" w:color="000000" w:sz="2" w:space="0"/>
            </w:tcBorders>
          </w:tcPr>
          <w:p w14:paraId="5716143A">
            <w:pPr>
              <w:spacing w:before="262" w:line="71" w:lineRule="exact"/>
              <w:ind w:left="414"/>
              <w:outlineLvl w:val="0"/>
              <w:rPr>
                <w:rFonts w:ascii="Arial" w:hAnsi="Arial" w:cs="Arial"/>
                <w:color w:val="auto"/>
                <w:sz w:val="20"/>
                <w:szCs w:val="20"/>
                <w:highlight w:val="none"/>
              </w:rPr>
            </w:pPr>
            <w:bookmarkStart w:id="602" w:name="_Toc31919"/>
            <w:r>
              <w:rPr>
                <w:rFonts w:ascii="Arial" w:hAnsi="Arial" w:cs="Arial"/>
                <w:b/>
                <w:color w:val="auto"/>
                <w:position w:val="1"/>
                <w:sz w:val="20"/>
                <w:szCs w:val="20"/>
                <w:highlight w:val="none"/>
              </w:rPr>
              <w:t>…</w:t>
            </w:r>
            <w:bookmarkEnd w:id="602"/>
          </w:p>
        </w:tc>
        <w:tc>
          <w:tcPr>
            <w:tcW w:w="1672" w:type="dxa"/>
            <w:tcBorders>
              <w:top w:val="single" w:color="000000" w:sz="2" w:space="0"/>
              <w:left w:val="single" w:color="000000" w:sz="2" w:space="0"/>
              <w:bottom w:val="single" w:color="000000" w:sz="2" w:space="0"/>
              <w:right w:val="single" w:color="000000" w:sz="2" w:space="0"/>
            </w:tcBorders>
          </w:tcPr>
          <w:p w14:paraId="0512D25C">
            <w:pPr>
              <w:rPr>
                <w:rFonts w:ascii="Arial"/>
                <w:color w:val="auto"/>
                <w:sz w:val="21"/>
                <w:highlight w:val="none"/>
              </w:rPr>
            </w:pPr>
          </w:p>
        </w:tc>
        <w:tc>
          <w:tcPr>
            <w:tcW w:w="1408" w:type="dxa"/>
            <w:tcBorders>
              <w:top w:val="single" w:color="000000" w:sz="2" w:space="0"/>
              <w:left w:val="single" w:color="000000" w:sz="2" w:space="0"/>
              <w:bottom w:val="single" w:color="000000" w:sz="2" w:space="0"/>
              <w:right w:val="single" w:color="000000" w:sz="2" w:space="0"/>
            </w:tcBorders>
          </w:tcPr>
          <w:p w14:paraId="3E1CCC5E">
            <w:pPr>
              <w:rPr>
                <w:rFonts w:ascii="Arial"/>
                <w:color w:val="auto"/>
                <w:sz w:val="21"/>
                <w:highlight w:val="none"/>
              </w:rPr>
            </w:pPr>
          </w:p>
        </w:tc>
        <w:tc>
          <w:tcPr>
            <w:tcW w:w="2095" w:type="dxa"/>
            <w:tcBorders>
              <w:top w:val="single" w:color="000000" w:sz="2" w:space="0"/>
              <w:left w:val="single" w:color="000000" w:sz="2" w:space="0"/>
              <w:bottom w:val="single" w:color="000000" w:sz="2" w:space="0"/>
              <w:right w:val="single" w:color="000000" w:sz="2" w:space="0"/>
            </w:tcBorders>
          </w:tcPr>
          <w:p w14:paraId="71D90DC8">
            <w:pPr>
              <w:rPr>
                <w:rFonts w:ascii="Arial"/>
                <w:color w:val="auto"/>
                <w:sz w:val="21"/>
                <w:highlight w:val="none"/>
              </w:rPr>
            </w:pPr>
          </w:p>
        </w:tc>
        <w:tc>
          <w:tcPr>
            <w:tcW w:w="1753" w:type="dxa"/>
            <w:tcBorders>
              <w:top w:val="single" w:color="000000" w:sz="2" w:space="0"/>
              <w:left w:val="single" w:color="000000" w:sz="2" w:space="0"/>
              <w:bottom w:val="single" w:color="000000" w:sz="2" w:space="0"/>
              <w:right w:val="single" w:color="000000" w:sz="2" w:space="0"/>
            </w:tcBorders>
          </w:tcPr>
          <w:p w14:paraId="2EF2B77B">
            <w:pPr>
              <w:rPr>
                <w:rFonts w:ascii="Arial"/>
                <w:color w:val="auto"/>
                <w:sz w:val="21"/>
                <w:highlight w:val="none"/>
              </w:rPr>
            </w:pPr>
          </w:p>
        </w:tc>
        <w:tc>
          <w:tcPr>
            <w:tcW w:w="1305" w:type="dxa"/>
            <w:tcBorders>
              <w:top w:val="single" w:color="000000" w:sz="2" w:space="0"/>
              <w:left w:val="single" w:color="000000" w:sz="2" w:space="0"/>
              <w:bottom w:val="single" w:color="000000" w:sz="2" w:space="0"/>
              <w:right w:val="single" w:color="000000" w:sz="2" w:space="0"/>
            </w:tcBorders>
          </w:tcPr>
          <w:p w14:paraId="3075AD0C">
            <w:pPr>
              <w:rPr>
                <w:rFonts w:ascii="Arial"/>
                <w:color w:val="auto"/>
                <w:sz w:val="21"/>
                <w:highlight w:val="none"/>
              </w:rPr>
            </w:pPr>
          </w:p>
        </w:tc>
      </w:tr>
      <w:tr w14:paraId="6BCC8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719" w:type="dxa"/>
            <w:tcBorders>
              <w:top w:val="single" w:color="000000" w:sz="2" w:space="0"/>
              <w:left w:val="single" w:color="000000" w:sz="2" w:space="0"/>
              <w:bottom w:val="single" w:color="000000" w:sz="2" w:space="0"/>
              <w:right w:val="single" w:color="000000" w:sz="2" w:space="0"/>
            </w:tcBorders>
          </w:tcPr>
          <w:p w14:paraId="181AE7E3">
            <w:pPr>
              <w:rPr>
                <w:rFonts w:ascii="Arial"/>
                <w:color w:val="auto"/>
                <w:sz w:val="21"/>
                <w:highlight w:val="none"/>
              </w:rPr>
            </w:pPr>
          </w:p>
        </w:tc>
        <w:tc>
          <w:tcPr>
            <w:tcW w:w="1672" w:type="dxa"/>
            <w:tcBorders>
              <w:top w:val="single" w:color="000000" w:sz="2" w:space="0"/>
              <w:left w:val="single" w:color="000000" w:sz="2" w:space="0"/>
              <w:bottom w:val="single" w:color="000000" w:sz="2" w:space="0"/>
              <w:right w:val="single" w:color="000000" w:sz="2" w:space="0"/>
            </w:tcBorders>
          </w:tcPr>
          <w:p w14:paraId="5B3EC063">
            <w:pPr>
              <w:rPr>
                <w:rFonts w:ascii="Arial"/>
                <w:color w:val="auto"/>
                <w:sz w:val="21"/>
                <w:highlight w:val="none"/>
              </w:rPr>
            </w:pPr>
          </w:p>
        </w:tc>
        <w:tc>
          <w:tcPr>
            <w:tcW w:w="1408" w:type="dxa"/>
            <w:tcBorders>
              <w:top w:val="single" w:color="000000" w:sz="2" w:space="0"/>
              <w:left w:val="single" w:color="000000" w:sz="2" w:space="0"/>
              <w:bottom w:val="single" w:color="000000" w:sz="2" w:space="0"/>
              <w:right w:val="single" w:color="000000" w:sz="2" w:space="0"/>
            </w:tcBorders>
          </w:tcPr>
          <w:p w14:paraId="11677667">
            <w:pPr>
              <w:rPr>
                <w:rFonts w:ascii="Arial"/>
                <w:color w:val="auto"/>
                <w:sz w:val="21"/>
                <w:highlight w:val="none"/>
              </w:rPr>
            </w:pPr>
          </w:p>
        </w:tc>
        <w:tc>
          <w:tcPr>
            <w:tcW w:w="2095" w:type="dxa"/>
            <w:tcBorders>
              <w:top w:val="single" w:color="000000" w:sz="2" w:space="0"/>
              <w:left w:val="single" w:color="000000" w:sz="2" w:space="0"/>
              <w:bottom w:val="single" w:color="000000" w:sz="2" w:space="0"/>
              <w:right w:val="single" w:color="000000" w:sz="2" w:space="0"/>
            </w:tcBorders>
          </w:tcPr>
          <w:p w14:paraId="4935F820">
            <w:pPr>
              <w:rPr>
                <w:rFonts w:ascii="Arial"/>
                <w:color w:val="auto"/>
                <w:sz w:val="21"/>
                <w:highlight w:val="none"/>
              </w:rPr>
            </w:pPr>
          </w:p>
        </w:tc>
        <w:tc>
          <w:tcPr>
            <w:tcW w:w="1753" w:type="dxa"/>
            <w:tcBorders>
              <w:top w:val="single" w:color="000000" w:sz="2" w:space="0"/>
              <w:left w:val="single" w:color="000000" w:sz="2" w:space="0"/>
              <w:bottom w:val="single" w:color="000000" w:sz="2" w:space="0"/>
              <w:right w:val="single" w:color="000000" w:sz="2" w:space="0"/>
            </w:tcBorders>
          </w:tcPr>
          <w:p w14:paraId="367CD1FF">
            <w:pPr>
              <w:rPr>
                <w:rFonts w:ascii="Arial"/>
                <w:color w:val="auto"/>
                <w:sz w:val="21"/>
                <w:highlight w:val="none"/>
              </w:rPr>
            </w:pPr>
          </w:p>
        </w:tc>
        <w:tc>
          <w:tcPr>
            <w:tcW w:w="1305" w:type="dxa"/>
            <w:tcBorders>
              <w:top w:val="single" w:color="000000" w:sz="2" w:space="0"/>
              <w:left w:val="single" w:color="000000" w:sz="2" w:space="0"/>
              <w:bottom w:val="single" w:color="000000" w:sz="2" w:space="0"/>
              <w:right w:val="single" w:color="000000" w:sz="2" w:space="0"/>
            </w:tcBorders>
          </w:tcPr>
          <w:p w14:paraId="6D90EC77">
            <w:pPr>
              <w:rPr>
                <w:rFonts w:ascii="Arial"/>
                <w:color w:val="auto"/>
                <w:sz w:val="21"/>
                <w:highlight w:val="none"/>
              </w:rPr>
            </w:pPr>
          </w:p>
        </w:tc>
      </w:tr>
    </w:tbl>
    <w:p w14:paraId="1F64BE8F">
      <w:pPr>
        <w:pStyle w:val="200"/>
        <w:ind w:firstLine="0"/>
        <w:rPr>
          <w:color w:val="auto"/>
          <w:highlight w:val="none"/>
        </w:rPr>
        <w:sectPr>
          <w:pgSz w:w="11907" w:h="16840"/>
          <w:pgMar w:top="1134" w:right="1080" w:bottom="1134" w:left="1080" w:header="720" w:footer="720" w:gutter="0"/>
          <w:pgNumType w:fmt="decimal"/>
          <w:cols w:space="720" w:num="1"/>
          <w:docGrid w:linePitch="360" w:charSpace="0"/>
        </w:sectPr>
      </w:pPr>
    </w:p>
    <w:p w14:paraId="76EF40E6">
      <w:pPr>
        <w:pStyle w:val="200"/>
        <w:ind w:firstLine="0"/>
        <w:jc w:val="center"/>
        <w:outlineLvl w:val="1"/>
        <w:rPr>
          <w:color w:val="auto"/>
          <w:highlight w:val="none"/>
        </w:rPr>
      </w:pPr>
      <w:r>
        <w:rPr>
          <w:rFonts w:hint="eastAsia" w:ascii="黑体" w:hAnsi="黑体" w:eastAsia="黑体" w:cs="宋体"/>
          <w:color w:val="auto"/>
          <w:sz w:val="36"/>
          <w:szCs w:val="28"/>
          <w:highlight w:val="none"/>
        </w:rPr>
        <w:t>九、其他材料</w:t>
      </w:r>
    </w:p>
    <w:p w14:paraId="5399A64C">
      <w:pPr>
        <w:pStyle w:val="200"/>
        <w:ind w:firstLine="480"/>
        <w:rPr>
          <w:color w:val="auto"/>
          <w:sz w:val="24"/>
          <w:highlight w:val="none"/>
        </w:rPr>
      </w:pPr>
      <w:r>
        <w:rPr>
          <w:rFonts w:hint="eastAsia"/>
          <w:color w:val="auto"/>
          <w:sz w:val="24"/>
          <w:highlight w:val="none"/>
        </w:rPr>
        <w:t>初步评审及评分细则中需要提供的材料或供应商认为编制响应文件有必要提供的材料</w:t>
      </w:r>
    </w:p>
    <w:p w14:paraId="488D9D6E">
      <w:pPr>
        <w:pStyle w:val="200"/>
        <w:ind w:firstLine="0"/>
        <w:rPr>
          <w:color w:val="auto"/>
          <w:sz w:val="24"/>
          <w:highlight w:val="none"/>
        </w:rPr>
      </w:pPr>
      <w:r>
        <w:rPr>
          <w:rFonts w:hint="eastAsia"/>
          <w:color w:val="auto"/>
          <w:sz w:val="24"/>
          <w:highlight w:val="none"/>
        </w:rPr>
        <w:t>注：本采购项目与初步评审及评标相关的证明文件均需提供原件扫描件（采购文件另有要求除外）， 证明材料需齐全并能清晰辨认并在有效期，且必须能清晰的表明需要明示的内容，否则由此引起后果自行承担。</w:t>
      </w:r>
    </w:p>
    <w:p w14:paraId="7BDD6D68">
      <w:pPr>
        <w:ind w:firstLine="480"/>
        <w:jc w:val="center"/>
        <w:outlineLvl w:val="0"/>
        <w:rPr>
          <w:rFonts w:hint="eastAsia" w:ascii="宋体" w:hAnsi="宋体"/>
          <w:b/>
          <w:bCs/>
          <w:color w:val="auto"/>
          <w:sz w:val="36"/>
          <w:szCs w:val="44"/>
          <w:highlight w:val="none"/>
        </w:rPr>
        <w:sectPr>
          <w:pgSz w:w="11907" w:h="16840"/>
          <w:pgMar w:top="1134" w:right="1080" w:bottom="1134" w:left="1080" w:header="720" w:footer="720" w:gutter="0"/>
          <w:pgNumType w:fmt="decimal"/>
          <w:cols w:space="1701" w:num="1"/>
          <w:docGrid w:linePitch="360" w:charSpace="0"/>
        </w:sectPr>
      </w:pPr>
    </w:p>
    <w:bookmarkEnd w:id="584"/>
    <w:bookmarkEnd w:id="585"/>
    <w:bookmarkEnd w:id="586"/>
    <w:bookmarkEnd w:id="587"/>
    <w:bookmarkEnd w:id="588"/>
    <w:bookmarkEnd w:id="589"/>
    <w:p w14:paraId="1AB640D8">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603"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评审方法和评审标准</w:t>
      </w:r>
      <w:bookmarkEnd w:id="603"/>
    </w:p>
    <w:p w14:paraId="57776BAB">
      <w:pPr>
        <w:pStyle w:val="539"/>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rPr>
        <w:t>一、磋商小组</w:t>
      </w:r>
      <w:r>
        <w:rPr>
          <w:rFonts w:hint="eastAsia" w:ascii="宋体" w:hAnsi="宋体" w:eastAsia="宋体" w:cs="宋体"/>
          <w:b/>
          <w:bCs w:val="0"/>
          <w:color w:val="auto"/>
          <w:highlight w:val="none"/>
          <w:lang w:eastAsia="zh-CN"/>
        </w:rPr>
        <w:t>：</w:t>
      </w:r>
    </w:p>
    <w:p w14:paraId="32FECF62">
      <w:pPr>
        <w:pStyle w:val="539"/>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bCs/>
          <w:color w:val="auto"/>
          <w:highlight w:val="none"/>
        </w:rPr>
      </w:pPr>
      <w:r>
        <w:rPr>
          <w:rFonts w:hint="eastAsia" w:ascii="宋体" w:hAnsi="宋体" w:eastAsia="宋体" w:cs="宋体"/>
          <w:bCs/>
          <w:color w:val="auto"/>
          <w:highlight w:val="none"/>
        </w:rPr>
        <w:t>本采购项目磋商小组</w:t>
      </w:r>
      <w:r>
        <w:rPr>
          <w:rFonts w:hint="eastAsia" w:ascii="宋体" w:hAnsi="宋体" w:eastAsia="宋体" w:cs="宋体"/>
          <w:bCs/>
          <w:color w:val="auto"/>
          <w:highlight w:val="none"/>
          <w:lang w:eastAsia="zh-CN"/>
        </w:rPr>
        <w:t>由</w:t>
      </w:r>
      <w:r>
        <w:rPr>
          <w:rFonts w:hint="eastAsia" w:ascii="宋体" w:hAnsi="宋体" w:eastAsia="宋体" w:cs="宋体"/>
          <w:bCs/>
          <w:color w:val="auto"/>
          <w:highlight w:val="none"/>
        </w:rPr>
        <w:t>采购人代表</w:t>
      </w:r>
      <w:r>
        <w:rPr>
          <w:rFonts w:hint="eastAsia" w:ascii="宋体" w:hAnsi="宋体" w:eastAsia="宋体" w:cs="宋体"/>
          <w:bCs/>
          <w:color w:val="auto"/>
          <w:highlight w:val="none"/>
          <w:lang w:eastAsia="zh-CN"/>
        </w:rPr>
        <w:t>和评审专家组成</w:t>
      </w:r>
      <w:r>
        <w:rPr>
          <w:rFonts w:hint="eastAsia" w:ascii="宋体" w:hAnsi="宋体" w:eastAsia="宋体" w:cs="宋体"/>
          <w:bCs/>
          <w:color w:val="auto"/>
          <w:highlight w:val="none"/>
        </w:rPr>
        <w:t>。</w:t>
      </w:r>
    </w:p>
    <w:p w14:paraId="24CEA598">
      <w:pPr>
        <w:pStyle w:val="539"/>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rPr>
        <w:t>二、评审方法</w:t>
      </w:r>
      <w:r>
        <w:rPr>
          <w:rFonts w:hint="eastAsia" w:ascii="宋体" w:hAnsi="宋体" w:eastAsia="宋体" w:cs="宋体"/>
          <w:b/>
          <w:bCs w:val="0"/>
          <w:color w:val="auto"/>
          <w:highlight w:val="none"/>
          <w:lang w:eastAsia="zh-CN"/>
        </w:rPr>
        <w:t>：</w:t>
      </w:r>
      <w:r>
        <w:rPr>
          <w:rFonts w:hint="eastAsia" w:ascii="宋体" w:hAnsi="宋体" w:eastAsia="宋体" w:cs="宋体"/>
          <w:b/>
          <w:bCs/>
          <w:color w:val="auto"/>
          <w:highlight w:val="none"/>
        </w:rPr>
        <w:t>综合评分法</w:t>
      </w:r>
    </w:p>
    <w:p w14:paraId="70103FA4">
      <w:pPr>
        <w:pStyle w:val="539"/>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经磋商确定最终采购需求和确定提交</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报价的供应商后，由磋商小组采用综合评分法对</w:t>
      </w:r>
      <w:r>
        <w:rPr>
          <w:rFonts w:hint="eastAsia" w:ascii="宋体" w:hAnsi="宋体" w:eastAsia="宋体" w:cs="宋体"/>
          <w:color w:val="auto"/>
          <w:highlight w:val="none"/>
          <w:lang w:eastAsia="zh-CN"/>
        </w:rPr>
        <w:t>合格</w:t>
      </w:r>
      <w:r>
        <w:rPr>
          <w:rFonts w:hint="eastAsia" w:ascii="宋体" w:hAnsi="宋体" w:eastAsia="宋体" w:cs="宋体"/>
          <w:color w:val="auto"/>
          <w:highlight w:val="none"/>
        </w:rPr>
        <w:t>供应商的响应文件和</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报价进行综合评分。</w:t>
      </w:r>
    </w:p>
    <w:p w14:paraId="69610E0A">
      <w:pPr>
        <w:pStyle w:val="539"/>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综合评分法，是指响应文件满足磋商文件全部实质性要求且按评审因素的量化指标评审得分最高的供应商为成交候选供应商的评审方法。</w:t>
      </w:r>
    </w:p>
    <w:p w14:paraId="088BE218">
      <w:pPr>
        <w:pStyle w:val="539"/>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rPr>
        <w:t>三、评审原则</w:t>
      </w:r>
      <w:r>
        <w:rPr>
          <w:rFonts w:hint="eastAsia" w:ascii="宋体" w:hAnsi="宋体" w:eastAsia="宋体" w:cs="宋体"/>
          <w:b/>
          <w:bCs w:val="0"/>
          <w:color w:val="auto"/>
          <w:highlight w:val="none"/>
          <w:lang w:eastAsia="zh-CN"/>
        </w:rPr>
        <w:t>：</w:t>
      </w:r>
    </w:p>
    <w:p w14:paraId="1CDEAE92">
      <w:pPr>
        <w:pStyle w:val="539"/>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bCs/>
          <w:color w:val="auto"/>
          <w:highlight w:val="none"/>
        </w:rPr>
      </w:pPr>
      <w:r>
        <w:rPr>
          <w:rFonts w:hint="eastAsia" w:ascii="宋体" w:hAnsi="宋体" w:eastAsia="宋体" w:cs="宋体"/>
          <w:color w:val="auto"/>
          <w:highlight w:val="none"/>
        </w:rPr>
        <w:t>磋商小组</w:t>
      </w:r>
      <w:r>
        <w:rPr>
          <w:rFonts w:hint="eastAsia" w:ascii="宋体" w:hAnsi="宋体" w:eastAsia="宋体" w:cs="宋体"/>
          <w:bCs/>
          <w:color w:val="auto"/>
          <w:highlight w:val="none"/>
        </w:rPr>
        <w:t>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磋商小组</w:t>
      </w:r>
      <w:r>
        <w:rPr>
          <w:rFonts w:hint="eastAsia" w:ascii="宋体" w:hAnsi="宋体" w:eastAsia="宋体" w:cs="宋体"/>
          <w:bCs/>
          <w:color w:val="auto"/>
          <w:highlight w:val="none"/>
        </w:rPr>
        <w:t>及有关工作人员不得私下与供应商接触。</w:t>
      </w:r>
    </w:p>
    <w:p w14:paraId="34031E6D">
      <w:pPr>
        <w:pStyle w:val="539"/>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四、评审标准： </w:t>
      </w:r>
    </w:p>
    <w:p w14:paraId="04EC4B51">
      <w:pPr>
        <w:pStyle w:val="539"/>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bCs/>
          <w:color w:val="auto"/>
          <w:highlight w:val="none"/>
        </w:rPr>
      </w:pPr>
      <w:r>
        <w:rPr>
          <w:rFonts w:hint="eastAsia" w:ascii="宋体" w:hAnsi="宋体" w:eastAsia="宋体" w:cs="宋体"/>
          <w:bCs/>
          <w:color w:val="auto"/>
          <w:highlight w:val="none"/>
        </w:rPr>
        <w:t>（一）评审时，磋商小组以磋商文件为评审依据，磋商小组各成员独立对每个有效响应的文件进行评价、打分，然后汇总每个供应商每项评审因素的得分。</w:t>
      </w:r>
    </w:p>
    <w:p w14:paraId="01ACF290">
      <w:pPr>
        <w:pStyle w:val="238"/>
        <w:keepNext w:val="0"/>
        <w:keepLines w:val="0"/>
        <w:pageBreakBefore w:val="0"/>
        <w:widowControl w:val="0"/>
        <w:tabs>
          <w:tab w:val="left" w:pos="720"/>
        </w:tabs>
        <w:spacing w:beforeAutospacing="0" w:afterAutospacing="0" w:line="360" w:lineRule="auto"/>
        <w:ind w:left="0" w:righ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（二）本项目评分总分为100分，按四舍五入取至小数点后两位。</w:t>
      </w:r>
    </w:p>
    <w:tbl>
      <w:tblPr>
        <w:tblStyle w:val="34"/>
        <w:tblW w:w="4706" w:type="pct"/>
        <w:jc w:val="center"/>
        <w:tblLayout w:type="autofit"/>
        <w:tblCellMar>
          <w:top w:w="0" w:type="dxa"/>
          <w:left w:w="108" w:type="dxa"/>
          <w:bottom w:w="0" w:type="dxa"/>
          <w:right w:w="108" w:type="dxa"/>
        </w:tblCellMar>
      </w:tblPr>
      <w:tblGrid>
        <w:gridCol w:w="1120"/>
        <w:gridCol w:w="1290"/>
        <w:gridCol w:w="6967"/>
      </w:tblGrid>
      <w:tr w14:paraId="1E9954C8">
        <w:tblPrEx>
          <w:tblCellMar>
            <w:top w:w="0" w:type="dxa"/>
            <w:left w:w="108" w:type="dxa"/>
            <w:bottom w:w="0" w:type="dxa"/>
            <w:right w:w="108" w:type="dxa"/>
          </w:tblCellMar>
        </w:tblPrEx>
        <w:trPr>
          <w:trHeight w:val="581" w:hRule="atLeast"/>
          <w:tblHeader/>
          <w:jc w:val="center"/>
        </w:trPr>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3A9CCB0">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评分项目</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BC72800">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评分项目</w:t>
            </w:r>
            <w:r>
              <w:rPr>
                <w:rFonts w:hint="eastAsia" w:ascii="宋体" w:hAnsi="宋体" w:eastAsia="宋体" w:cs="宋体"/>
                <w:b/>
                <w:color w:val="auto"/>
                <w:sz w:val="21"/>
                <w:szCs w:val="21"/>
                <w:highlight w:val="none"/>
                <w:lang w:val="en-US" w:eastAsia="zh-CN"/>
              </w:rPr>
              <w:t>及</w:t>
            </w:r>
          </w:p>
          <w:p w14:paraId="72AA95D8">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分值</w:t>
            </w:r>
          </w:p>
        </w:tc>
        <w:tc>
          <w:tcPr>
            <w:tcW w:w="6969" w:type="dxa"/>
            <w:tcBorders>
              <w:top w:val="single" w:color="000000" w:sz="4" w:space="0"/>
              <w:left w:val="nil"/>
              <w:bottom w:val="single" w:color="000000" w:sz="4" w:space="0"/>
              <w:right w:val="single" w:color="000000" w:sz="4" w:space="0"/>
            </w:tcBorders>
            <w:noWrap w:val="0"/>
            <w:vAlign w:val="center"/>
          </w:tcPr>
          <w:p w14:paraId="4DFD4B9F">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r>
      <w:tr w14:paraId="7EF1B6CE">
        <w:tblPrEx>
          <w:tblCellMar>
            <w:top w:w="0" w:type="dxa"/>
            <w:left w:w="108" w:type="dxa"/>
            <w:bottom w:w="0" w:type="dxa"/>
            <w:right w:w="108" w:type="dxa"/>
          </w:tblCellMar>
        </w:tblPrEx>
        <w:trPr>
          <w:trHeight w:val="1218" w:hRule="atLeast"/>
          <w:jc w:val="center"/>
        </w:trPr>
        <w:tc>
          <w:tcPr>
            <w:tcW w:w="1120" w:type="dxa"/>
            <w:tcBorders>
              <w:left w:val="single" w:color="000000" w:sz="4" w:space="0"/>
              <w:bottom w:val="single" w:color="000000" w:sz="4" w:space="0"/>
              <w:right w:val="single" w:color="000000" w:sz="4" w:space="0"/>
            </w:tcBorders>
            <w:noWrap w:val="0"/>
            <w:vAlign w:val="center"/>
          </w:tcPr>
          <w:p w14:paraId="551B6E1E">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报价评分</w:t>
            </w:r>
          </w:p>
          <w:p w14:paraId="6887325A">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0分</w:t>
            </w:r>
            <w:r>
              <w:rPr>
                <w:rFonts w:hint="eastAsia" w:ascii="宋体" w:hAnsi="宋体" w:eastAsia="宋体" w:cs="宋体"/>
                <w:b w:val="0"/>
                <w:bCs w:val="0"/>
                <w:color w:val="auto"/>
                <w:sz w:val="21"/>
                <w:szCs w:val="21"/>
                <w:highlight w:val="none"/>
                <w:lang w:eastAsia="zh-CN"/>
              </w:rPr>
              <w:t>）</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51F1DB72">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报价评分</w:t>
            </w:r>
          </w:p>
          <w:p w14:paraId="003D15AD">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r>
              <w:rPr>
                <w:rFonts w:hint="eastAsia" w:ascii="宋体" w:hAnsi="宋体" w:eastAsia="宋体" w:cs="宋体"/>
                <w:color w:val="auto"/>
                <w:sz w:val="21"/>
                <w:szCs w:val="21"/>
                <w:highlight w:val="none"/>
                <w:lang w:eastAsia="zh-CN"/>
              </w:rPr>
              <w:t>）</w:t>
            </w:r>
          </w:p>
        </w:tc>
        <w:tc>
          <w:tcPr>
            <w:tcW w:w="6969" w:type="dxa"/>
            <w:tcBorders>
              <w:top w:val="single" w:color="000000" w:sz="4" w:space="0"/>
              <w:left w:val="nil"/>
              <w:bottom w:val="single" w:color="000000" w:sz="4" w:space="0"/>
              <w:right w:val="single" w:color="000000" w:sz="4" w:space="0"/>
            </w:tcBorders>
            <w:noWrap w:val="0"/>
            <w:vAlign w:val="center"/>
          </w:tcPr>
          <w:p w14:paraId="3F1BA4E6">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满足磋商文件要求且最后报价最低的供应商的价格为磋商基准价，其</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价格分为满分。其他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的价格分统一按照下列公式计算：</w:t>
            </w:r>
          </w:p>
          <w:p w14:paraId="7F86B78E">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磋商报价得分=（磋商基准价/最后磋商报价）×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w:t>
            </w:r>
          </w:p>
          <w:p w14:paraId="7D1729F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项目评审过程中，不得去掉最后报价中的最高报价和最低报价</w:t>
            </w:r>
          </w:p>
        </w:tc>
      </w:tr>
      <w:tr w14:paraId="509DE3BC">
        <w:tblPrEx>
          <w:tblCellMar>
            <w:top w:w="0" w:type="dxa"/>
            <w:left w:w="108" w:type="dxa"/>
            <w:bottom w:w="0" w:type="dxa"/>
            <w:right w:w="108" w:type="dxa"/>
          </w:tblCellMar>
        </w:tblPrEx>
        <w:trPr>
          <w:trHeight w:val="1679" w:hRule="atLeast"/>
          <w:jc w:val="center"/>
        </w:trPr>
        <w:tc>
          <w:tcPr>
            <w:tcW w:w="1120" w:type="dxa"/>
            <w:vMerge w:val="restart"/>
            <w:tcBorders>
              <w:top w:val="single" w:color="000000" w:sz="4" w:space="0"/>
              <w:left w:val="single" w:color="000000" w:sz="4" w:space="0"/>
              <w:right w:val="single" w:color="000000" w:sz="4" w:space="0"/>
            </w:tcBorders>
            <w:noWrap w:val="0"/>
            <w:vAlign w:val="center"/>
          </w:tcPr>
          <w:p w14:paraId="6A0F8BF6">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技术部分</w:t>
            </w:r>
          </w:p>
          <w:p w14:paraId="2E1E5B42">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184EC5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施工组织方案（6分）</w:t>
            </w:r>
          </w:p>
        </w:tc>
        <w:tc>
          <w:tcPr>
            <w:tcW w:w="6969" w:type="dxa"/>
            <w:tcBorders>
              <w:top w:val="single" w:color="000000" w:sz="4" w:space="0"/>
              <w:left w:val="nil"/>
              <w:bottom w:val="single" w:color="000000" w:sz="4" w:space="0"/>
              <w:right w:val="single" w:color="000000" w:sz="4" w:space="0"/>
            </w:tcBorders>
            <w:noWrap w:val="0"/>
            <w:vAlign w:val="center"/>
          </w:tcPr>
          <w:p w14:paraId="261928E1">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供应商结合本项目实际，提供施工组织方案及措施。</w:t>
            </w:r>
          </w:p>
          <w:p w14:paraId="0A9B89BC">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1.施工组织方案及措施科学、合理、针对性强、符合采购需求的，得6分；</w:t>
            </w:r>
          </w:p>
          <w:p w14:paraId="74760094">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2.施工组织方案及措施基本合理，较可行、较符合采购需求的，得4分；</w:t>
            </w:r>
          </w:p>
          <w:p w14:paraId="359130F5">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3.施工组织方案及措施合理性、可行性一般的，得2分；</w:t>
            </w:r>
          </w:p>
          <w:p w14:paraId="0EA4F124">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注：未见阐述不得分。</w:t>
            </w:r>
          </w:p>
        </w:tc>
      </w:tr>
      <w:tr w14:paraId="613158A8">
        <w:tblPrEx>
          <w:tblCellMar>
            <w:top w:w="0" w:type="dxa"/>
            <w:left w:w="108" w:type="dxa"/>
            <w:bottom w:w="0" w:type="dxa"/>
            <w:right w:w="108" w:type="dxa"/>
          </w:tblCellMar>
        </w:tblPrEx>
        <w:trPr>
          <w:trHeight w:val="1679" w:hRule="atLeast"/>
          <w:jc w:val="center"/>
        </w:trPr>
        <w:tc>
          <w:tcPr>
            <w:tcW w:w="1120" w:type="dxa"/>
            <w:vMerge w:val="continue"/>
            <w:tcBorders>
              <w:left w:val="single" w:color="000000" w:sz="4" w:space="0"/>
              <w:right w:val="single" w:color="000000" w:sz="4" w:space="0"/>
            </w:tcBorders>
            <w:noWrap w:val="0"/>
            <w:vAlign w:val="center"/>
          </w:tcPr>
          <w:p w14:paraId="6FFFEAA8">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0905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rPr>
              <w:t>关键施工难点、重点及合理化建议</w:t>
            </w:r>
          </w:p>
          <w:p w14:paraId="366CB41B">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rPr>
              <w:t>（</w:t>
            </w:r>
            <w:r>
              <w:rPr>
                <w:rFonts w:hint="eastAsia" w:ascii="宋体" w:hAnsi="宋体" w:cs="宋体"/>
                <w:b w:val="0"/>
                <w:bCs w:val="0"/>
                <w:color w:val="auto"/>
                <w:kern w:val="2"/>
                <w:sz w:val="21"/>
                <w:szCs w:val="21"/>
                <w:highlight w:val="none"/>
                <w:lang w:val="en-US" w:eastAsia="zh-CN"/>
              </w:rPr>
              <w:t>6</w:t>
            </w:r>
            <w:r>
              <w:rPr>
                <w:rFonts w:hint="eastAsia" w:ascii="宋体" w:hAnsi="宋体" w:eastAsia="宋体" w:cs="宋体"/>
                <w:b w:val="0"/>
                <w:bCs w:val="0"/>
                <w:color w:val="auto"/>
                <w:kern w:val="2"/>
                <w:sz w:val="21"/>
                <w:szCs w:val="21"/>
                <w:highlight w:val="none"/>
              </w:rPr>
              <w:t>分）</w:t>
            </w:r>
          </w:p>
        </w:tc>
        <w:tc>
          <w:tcPr>
            <w:tcW w:w="6969" w:type="dxa"/>
            <w:tcBorders>
              <w:top w:val="single" w:color="000000" w:sz="4" w:space="0"/>
              <w:left w:val="nil"/>
              <w:bottom w:val="single" w:color="000000" w:sz="4" w:space="0"/>
              <w:right w:val="single" w:color="000000" w:sz="4" w:space="0"/>
            </w:tcBorders>
            <w:shd w:val="clear" w:color="auto" w:fill="auto"/>
            <w:noWrap w:val="0"/>
            <w:vAlign w:val="center"/>
          </w:tcPr>
          <w:p w14:paraId="0AC65241">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供应商针对本项目关键施工技术的难点、重点的分析及针对性合理化建议(措施)的科学性、可行性、全面性、针对性及有效性等。</w:t>
            </w:r>
          </w:p>
          <w:p w14:paraId="3679B894">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重难点描述全面，提出的解决方案科学、可操作性强：</w:t>
            </w:r>
            <w:r>
              <w:rPr>
                <w:rFonts w:hint="eastAsia" w:ascii="宋体" w:hAnsi="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p>
          <w:p w14:paraId="1B6C7EAD">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重难点描述基本完整，解决方案基本科学可操作：</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p>
          <w:p w14:paraId="624F810C">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重难点描述一般，提出解决方案一般的：</w:t>
            </w: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p>
          <w:p w14:paraId="3E01D362">
            <w:pPr>
              <w:keepNext w:val="0"/>
              <w:keepLines w:val="0"/>
              <w:pageBreakBefore w:val="0"/>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未提供不得分。</w:t>
            </w:r>
          </w:p>
        </w:tc>
      </w:tr>
      <w:tr w14:paraId="031FB115">
        <w:tblPrEx>
          <w:tblCellMar>
            <w:top w:w="0" w:type="dxa"/>
            <w:left w:w="108" w:type="dxa"/>
            <w:bottom w:w="0" w:type="dxa"/>
            <w:right w:w="108" w:type="dxa"/>
          </w:tblCellMar>
        </w:tblPrEx>
        <w:trPr>
          <w:trHeight w:val="1806" w:hRule="atLeast"/>
          <w:jc w:val="center"/>
        </w:trPr>
        <w:tc>
          <w:tcPr>
            <w:tcW w:w="1120" w:type="dxa"/>
            <w:vMerge w:val="continue"/>
            <w:tcBorders>
              <w:left w:val="single" w:color="000000" w:sz="4" w:space="0"/>
              <w:right w:val="single" w:color="000000" w:sz="4" w:space="0"/>
            </w:tcBorders>
            <w:noWrap w:val="0"/>
            <w:vAlign w:val="center"/>
          </w:tcPr>
          <w:p w14:paraId="7900C790">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F2AD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rPr>
              <w:t>现场管理</w:t>
            </w:r>
          </w:p>
          <w:p w14:paraId="4422358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rPr>
              <w:t>（</w:t>
            </w:r>
            <w:r>
              <w:rPr>
                <w:rFonts w:hint="eastAsia" w:ascii="宋体" w:hAnsi="宋体" w:cs="宋体"/>
                <w:b w:val="0"/>
                <w:bCs/>
                <w:color w:val="auto"/>
                <w:kern w:val="2"/>
                <w:sz w:val="21"/>
                <w:szCs w:val="21"/>
                <w:highlight w:val="none"/>
                <w:lang w:val="en-US" w:eastAsia="zh-CN"/>
              </w:rPr>
              <w:t>6</w:t>
            </w:r>
            <w:r>
              <w:rPr>
                <w:rFonts w:hint="eastAsia" w:ascii="宋体" w:hAnsi="宋体" w:eastAsia="宋体" w:cs="宋体"/>
                <w:b w:val="0"/>
                <w:bCs/>
                <w:color w:val="auto"/>
                <w:kern w:val="2"/>
                <w:sz w:val="21"/>
                <w:szCs w:val="21"/>
                <w:highlight w:val="none"/>
              </w:rPr>
              <w:t>分）</w:t>
            </w:r>
          </w:p>
        </w:tc>
        <w:tc>
          <w:tcPr>
            <w:tcW w:w="6969" w:type="dxa"/>
            <w:tcBorders>
              <w:top w:val="single" w:color="000000" w:sz="4" w:space="0"/>
              <w:left w:val="nil"/>
              <w:bottom w:val="single" w:color="000000" w:sz="4" w:space="0"/>
              <w:right w:val="single" w:color="000000" w:sz="4" w:space="0"/>
            </w:tcBorders>
            <w:shd w:val="clear" w:color="auto" w:fill="auto"/>
            <w:noWrap w:val="0"/>
            <w:vAlign w:val="center"/>
          </w:tcPr>
          <w:p w14:paraId="40BE4783">
            <w:pPr>
              <w:keepNext w:val="0"/>
              <w:keepLines w:val="0"/>
              <w:pageBreakBefore w:val="0"/>
              <w:kinsoku/>
              <w:wordWrap/>
              <w:overflowPunct/>
              <w:topLinePunct w:val="0"/>
              <w:autoSpaceDE/>
              <w:autoSpaceDN/>
              <w:bidi w:val="0"/>
              <w:adjustRightInd/>
              <w:snapToGrid/>
              <w:spacing w:line="300" w:lineRule="exact"/>
              <w:ind w:firstLine="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供应商提供针对本项目现场管理的科学性、规范性、全面性、可行性及合理性等。</w:t>
            </w:r>
          </w:p>
          <w:p w14:paraId="2B66A1FC">
            <w:pPr>
              <w:keepNext w:val="0"/>
              <w:keepLines w:val="0"/>
              <w:pageBreakBefore w:val="0"/>
              <w:kinsoku/>
              <w:wordWrap/>
              <w:overflowPunct/>
              <w:topLinePunct w:val="0"/>
              <w:autoSpaceDE/>
              <w:autoSpaceDN/>
              <w:bidi w:val="0"/>
              <w:adjustRightInd/>
              <w:snapToGrid/>
              <w:spacing w:line="300" w:lineRule="exact"/>
              <w:ind w:firstLine="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措施方案科学合理、全面可操作的：</w:t>
            </w:r>
            <w:r>
              <w:rPr>
                <w:rFonts w:hint="eastAsia" w:ascii="宋体" w:hAnsi="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 xml:space="preserve"> 分；</w:t>
            </w:r>
          </w:p>
          <w:p w14:paraId="62CAD0BD">
            <w:pPr>
              <w:keepNext w:val="0"/>
              <w:keepLines w:val="0"/>
              <w:pageBreakBefore w:val="0"/>
              <w:kinsoku/>
              <w:wordWrap/>
              <w:overflowPunct/>
              <w:topLinePunct w:val="0"/>
              <w:autoSpaceDE/>
              <w:autoSpaceDN/>
              <w:bidi w:val="0"/>
              <w:adjustRightInd/>
              <w:snapToGrid/>
              <w:spacing w:line="300" w:lineRule="exact"/>
              <w:ind w:firstLine="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措施方案科学比较合理、基本可操作的 </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p>
          <w:p w14:paraId="4E5BF014">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措施方案合理性一般，可操作性一般的：</w:t>
            </w: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p>
          <w:p w14:paraId="79822938">
            <w:pPr>
              <w:keepNext w:val="0"/>
              <w:keepLines w:val="0"/>
              <w:pageBreakBefore w:val="0"/>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未提供不得分。</w:t>
            </w:r>
          </w:p>
        </w:tc>
      </w:tr>
      <w:tr w14:paraId="46DCEAE2">
        <w:tblPrEx>
          <w:tblCellMar>
            <w:top w:w="0" w:type="dxa"/>
            <w:left w:w="108" w:type="dxa"/>
            <w:bottom w:w="0" w:type="dxa"/>
            <w:right w:w="108" w:type="dxa"/>
          </w:tblCellMar>
        </w:tblPrEx>
        <w:trPr>
          <w:trHeight w:val="1806" w:hRule="atLeast"/>
          <w:jc w:val="center"/>
        </w:trPr>
        <w:tc>
          <w:tcPr>
            <w:tcW w:w="1120" w:type="dxa"/>
            <w:vMerge w:val="continue"/>
            <w:tcBorders>
              <w:left w:val="single" w:color="000000" w:sz="4" w:space="0"/>
              <w:right w:val="single" w:color="000000" w:sz="4" w:space="0"/>
            </w:tcBorders>
            <w:noWrap w:val="0"/>
            <w:vAlign w:val="center"/>
          </w:tcPr>
          <w:p w14:paraId="41058CE1">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7BE3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rPr>
              <w:t>施工进度计划和各阶段进度的保证措施</w:t>
            </w:r>
          </w:p>
          <w:p w14:paraId="5BBEF8B8">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rPr>
              <w:t>（</w:t>
            </w:r>
            <w:r>
              <w:rPr>
                <w:rFonts w:hint="eastAsia" w:ascii="宋体" w:hAnsi="宋体" w:eastAsia="宋体" w:cs="宋体"/>
                <w:b w:val="0"/>
                <w:bCs/>
                <w:color w:val="auto"/>
                <w:kern w:val="2"/>
                <w:sz w:val="21"/>
                <w:szCs w:val="21"/>
                <w:highlight w:val="none"/>
                <w:lang w:val="en-US" w:eastAsia="zh-CN"/>
              </w:rPr>
              <w:t>6</w:t>
            </w:r>
            <w:r>
              <w:rPr>
                <w:rFonts w:hint="eastAsia" w:ascii="宋体" w:hAnsi="宋体" w:eastAsia="宋体" w:cs="宋体"/>
                <w:b w:val="0"/>
                <w:bCs/>
                <w:color w:val="auto"/>
                <w:kern w:val="2"/>
                <w:sz w:val="21"/>
                <w:szCs w:val="21"/>
                <w:highlight w:val="none"/>
              </w:rPr>
              <w:t>分）</w:t>
            </w:r>
          </w:p>
        </w:tc>
        <w:tc>
          <w:tcPr>
            <w:tcW w:w="6969" w:type="dxa"/>
            <w:tcBorders>
              <w:top w:val="single" w:color="000000" w:sz="4" w:space="0"/>
              <w:left w:val="nil"/>
              <w:bottom w:val="single" w:color="000000" w:sz="4" w:space="0"/>
              <w:right w:val="single" w:color="000000" w:sz="4" w:space="0"/>
            </w:tcBorders>
            <w:shd w:val="clear" w:color="auto" w:fill="auto"/>
            <w:noWrap w:val="0"/>
            <w:vAlign w:val="center"/>
          </w:tcPr>
          <w:p w14:paraId="5BE21270">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施工进度计划和各阶段进度的保证措施。</w:t>
            </w:r>
          </w:p>
          <w:p w14:paraId="6ADD31D7">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总进度计划非常详尽，各阶段进度的保证措施非常清晰准确：</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41CBE91B">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总进度计划详尽，各阶段进度的保证措施清晰准确：</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EC6CDC7">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总进度计划较为详尽，各阶段进度的保证措施比较清晰准确：</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225A749F">
            <w:pPr>
              <w:keepNext w:val="0"/>
              <w:keepLines w:val="0"/>
              <w:pageBreakBefore w:val="0"/>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未提供不得分。</w:t>
            </w:r>
          </w:p>
        </w:tc>
      </w:tr>
      <w:tr w14:paraId="194AB44D">
        <w:tblPrEx>
          <w:tblCellMar>
            <w:top w:w="0" w:type="dxa"/>
            <w:left w:w="108" w:type="dxa"/>
            <w:bottom w:w="0" w:type="dxa"/>
            <w:right w:w="108" w:type="dxa"/>
          </w:tblCellMar>
        </w:tblPrEx>
        <w:trPr>
          <w:trHeight w:val="1806" w:hRule="atLeast"/>
          <w:jc w:val="center"/>
        </w:trPr>
        <w:tc>
          <w:tcPr>
            <w:tcW w:w="1120" w:type="dxa"/>
            <w:vMerge w:val="continue"/>
            <w:tcBorders>
              <w:left w:val="single" w:color="000000" w:sz="4" w:space="0"/>
              <w:right w:val="single" w:color="000000" w:sz="4" w:space="0"/>
            </w:tcBorders>
            <w:noWrap w:val="0"/>
            <w:vAlign w:val="center"/>
          </w:tcPr>
          <w:p w14:paraId="645481FF">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2DFA6">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rPr>
              <w:t>施工质量保证措施</w:t>
            </w:r>
          </w:p>
          <w:p w14:paraId="6AE7089E">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rPr>
              <w:t>（6分）</w:t>
            </w:r>
          </w:p>
        </w:tc>
        <w:tc>
          <w:tcPr>
            <w:tcW w:w="6969" w:type="dxa"/>
            <w:tcBorders>
              <w:top w:val="single" w:color="000000" w:sz="4" w:space="0"/>
              <w:left w:val="nil"/>
              <w:bottom w:val="single" w:color="000000" w:sz="4" w:space="0"/>
              <w:right w:val="single" w:color="000000" w:sz="4" w:space="0"/>
            </w:tcBorders>
            <w:shd w:val="clear" w:color="auto" w:fill="auto"/>
            <w:noWrap w:val="0"/>
            <w:vAlign w:val="center"/>
          </w:tcPr>
          <w:p w14:paraId="1662E80C">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各分部分项工程的施工方案及质量保证措施。</w:t>
            </w:r>
          </w:p>
          <w:p w14:paraId="750C8604">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施工质量控制措施非常清晰合理，质量控制具体办法非常详尽、可行的：</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6EA3AB87">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施工质量控制措施清晰合理，质量控制具体办法详尽、可行的：</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07FB0FC8">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施工质量控制措施比较清晰合理，质量控制具体办法比较详尽、可行：</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02ED9095">
            <w:pPr>
              <w:keepNext w:val="0"/>
              <w:keepLines w:val="0"/>
              <w:pageBreakBefore w:val="0"/>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未提供不得分。</w:t>
            </w:r>
          </w:p>
        </w:tc>
      </w:tr>
      <w:tr w14:paraId="703212F2">
        <w:tblPrEx>
          <w:tblCellMar>
            <w:top w:w="0" w:type="dxa"/>
            <w:left w:w="108" w:type="dxa"/>
            <w:bottom w:w="0" w:type="dxa"/>
            <w:right w:w="108" w:type="dxa"/>
          </w:tblCellMar>
        </w:tblPrEx>
        <w:trPr>
          <w:trHeight w:val="1843" w:hRule="atLeast"/>
          <w:jc w:val="center"/>
        </w:trPr>
        <w:tc>
          <w:tcPr>
            <w:tcW w:w="1120" w:type="dxa"/>
            <w:vMerge w:val="continue"/>
            <w:tcBorders>
              <w:left w:val="single" w:color="000000" w:sz="4" w:space="0"/>
              <w:right w:val="single" w:color="000000" w:sz="4" w:space="0"/>
            </w:tcBorders>
            <w:noWrap w:val="0"/>
            <w:vAlign w:val="center"/>
          </w:tcPr>
          <w:p w14:paraId="5B1761F6">
            <w:pPr>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32FF8">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rPr>
              <w:t>安全文明施工及环境保护措施</w:t>
            </w:r>
          </w:p>
          <w:p w14:paraId="46EB0321">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rPr>
              <w:t>（</w:t>
            </w:r>
            <w:r>
              <w:rPr>
                <w:rFonts w:hint="eastAsia" w:ascii="宋体" w:hAnsi="宋体" w:cs="宋体"/>
                <w:b w:val="0"/>
                <w:bCs/>
                <w:color w:val="auto"/>
                <w:kern w:val="2"/>
                <w:sz w:val="21"/>
                <w:szCs w:val="21"/>
                <w:highlight w:val="none"/>
                <w:lang w:val="en-US" w:eastAsia="zh-CN"/>
              </w:rPr>
              <w:t>6</w:t>
            </w:r>
            <w:r>
              <w:rPr>
                <w:rFonts w:hint="eastAsia" w:ascii="宋体" w:hAnsi="宋体" w:eastAsia="宋体" w:cs="宋体"/>
                <w:b w:val="0"/>
                <w:bCs/>
                <w:color w:val="auto"/>
                <w:kern w:val="2"/>
                <w:sz w:val="21"/>
                <w:szCs w:val="21"/>
                <w:highlight w:val="none"/>
              </w:rPr>
              <w:t>分）</w:t>
            </w:r>
          </w:p>
        </w:tc>
        <w:tc>
          <w:tcPr>
            <w:tcW w:w="6969" w:type="dxa"/>
            <w:tcBorders>
              <w:top w:val="single" w:color="000000" w:sz="4" w:space="0"/>
              <w:left w:val="nil"/>
              <w:bottom w:val="single" w:color="000000" w:sz="4" w:space="0"/>
              <w:right w:val="single" w:color="000000" w:sz="4" w:space="0"/>
            </w:tcBorders>
            <w:shd w:val="clear" w:color="auto" w:fill="auto"/>
            <w:noWrap w:val="0"/>
            <w:vAlign w:val="center"/>
          </w:tcPr>
          <w:p w14:paraId="68A1347D">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供应商提供针对本项目安全文明施工、环境保护采取措施的规范性、全面性、合理性、针对性、具体性、可靠性、及操作规程科学性等。</w:t>
            </w:r>
          </w:p>
          <w:p w14:paraId="651933C5">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保证措施可操作性强科学合理，切实可行，质量控制点明确的：</w:t>
            </w:r>
            <w:r>
              <w:rPr>
                <w:rFonts w:hint="eastAsia" w:ascii="宋体" w:hAnsi="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rPr>
              <w:t>分；</w:t>
            </w:r>
          </w:p>
          <w:p w14:paraId="599BD68D">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保证措施可操作性较本可行：</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分</w:t>
            </w:r>
          </w:p>
          <w:p w14:paraId="4F400E54">
            <w:pPr>
              <w:keepNext w:val="0"/>
              <w:keepLines w:val="0"/>
              <w:pageBreakBefore w:val="0"/>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保证措施可操作性一般：</w:t>
            </w: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p>
          <w:p w14:paraId="426FA233">
            <w:pPr>
              <w:keepNext w:val="0"/>
              <w:keepLines w:val="0"/>
              <w:pageBreakBefore w:val="0"/>
              <w:kinsoku/>
              <w:wordWrap/>
              <w:overflowPunct/>
              <w:topLinePunct w:val="0"/>
              <w:autoSpaceDE/>
              <w:autoSpaceDN/>
              <w:bidi w:val="0"/>
              <w:adjustRightInd/>
              <w:snapToGrid/>
              <w:spacing w:line="300" w:lineRule="exact"/>
              <w:ind w:firstLine="0" w:firstLineChars="0"/>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未提供不得分。</w:t>
            </w:r>
          </w:p>
        </w:tc>
      </w:tr>
      <w:tr w14:paraId="56EC1AAC">
        <w:tblPrEx>
          <w:tblCellMar>
            <w:top w:w="0" w:type="dxa"/>
            <w:left w:w="108" w:type="dxa"/>
            <w:bottom w:w="0" w:type="dxa"/>
            <w:right w:w="108" w:type="dxa"/>
          </w:tblCellMar>
        </w:tblPrEx>
        <w:trPr>
          <w:trHeight w:val="1020" w:hRule="atLeast"/>
          <w:jc w:val="center"/>
        </w:trPr>
        <w:tc>
          <w:tcPr>
            <w:tcW w:w="1120" w:type="dxa"/>
            <w:vMerge w:val="restart"/>
            <w:tcBorders>
              <w:top w:val="single" w:color="auto" w:sz="4" w:space="0"/>
              <w:left w:val="single" w:color="auto" w:sz="4" w:space="0"/>
              <w:right w:val="single" w:color="000000" w:sz="4" w:space="0"/>
            </w:tcBorders>
            <w:noWrap w:val="0"/>
            <w:vAlign w:val="center"/>
          </w:tcPr>
          <w:p w14:paraId="7BB1B17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商务部分</w:t>
            </w:r>
            <w:r>
              <w:rPr>
                <w:rFonts w:hint="eastAsia" w:ascii="宋体" w:hAnsi="宋体" w:eastAsia="宋体" w:cs="宋体"/>
                <w:b/>
                <w:bCs/>
                <w:color w:val="auto"/>
                <w:sz w:val="21"/>
                <w:szCs w:val="21"/>
                <w:highlight w:val="none"/>
                <w:lang w:val="en-US" w:eastAsia="zh-CN"/>
              </w:rPr>
              <w:t>（3</w:t>
            </w: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分）</w:t>
            </w:r>
          </w:p>
        </w:tc>
        <w:tc>
          <w:tcPr>
            <w:tcW w:w="129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30FDA12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项目组成员（</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val="en-US" w:eastAsia="zh-CN"/>
              </w:rPr>
              <w:t>分）</w:t>
            </w:r>
          </w:p>
        </w:tc>
        <w:tc>
          <w:tcPr>
            <w:tcW w:w="6969" w:type="dxa"/>
            <w:tcBorders>
              <w:top w:val="single" w:color="auto" w:sz="4" w:space="0"/>
              <w:left w:val="nil"/>
              <w:bottom w:val="single" w:color="000000" w:sz="4" w:space="0"/>
              <w:right w:val="single" w:color="auto" w:sz="4" w:space="0"/>
            </w:tcBorders>
            <w:shd w:val="clear" w:color="auto" w:fill="auto"/>
            <w:noWrap w:val="0"/>
            <w:vAlign w:val="center"/>
          </w:tcPr>
          <w:p w14:paraId="0132B455">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1.项目负责人具有工程建设类高级及以上职称得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分，具有中级职称证书的得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0AB33CF4">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2.技术负责人具有工程建设类中级及以上职称证书的得2分；</w:t>
            </w:r>
          </w:p>
          <w:p w14:paraId="4682688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00" w:lineRule="exact"/>
              <w:ind w:left="0" w:right="0" w:rightChars="0" w:firstLine="0"/>
              <w:jc w:val="left"/>
              <w:textAlignment w:val="auto"/>
              <w:outlineLvl w:val="9"/>
              <w:rPr>
                <w:rFonts w:hint="eastAsia"/>
                <w:color w:val="auto"/>
                <w:highlight w:val="none"/>
                <w:lang w:val="en-US" w:eastAsia="zh-CN"/>
              </w:rPr>
            </w:pPr>
            <w:r>
              <w:rPr>
                <w:rFonts w:hint="eastAsia" w:ascii="宋体"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rPr>
              <w:t>.项目组成员中（不含项目负责人及技术负责人）具有注册建造师贰级及以上证书（有效期内）或者具有工程建设类中级及以上职称的，每有一人得3分，本项最高得12分。</w:t>
            </w:r>
          </w:p>
          <w:p w14:paraId="7075AF9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00" w:lineRule="exact"/>
              <w:ind w:left="0" w:right="0" w:rightChars="0" w:firstLine="0"/>
              <w:jc w:val="left"/>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.供应商拟派项目组人员中具有施工员、质量员、安全员、资料员、材料员的，以上专业人员配备齐全得3分，每缺少一项专业人员扣1分，扣完为止，本项最高得3分。</w:t>
            </w:r>
          </w:p>
          <w:p w14:paraId="1C793DDA">
            <w:pPr>
              <w:keepNext w:val="0"/>
              <w:keepLines w:val="0"/>
              <w:pageBreakBefore w:val="0"/>
              <w:widowControl w:val="0"/>
              <w:kinsoku/>
              <w:wordWrap/>
              <w:overflowPunct/>
              <w:topLinePunct w:val="0"/>
              <w:autoSpaceDE/>
              <w:autoSpaceDN/>
              <w:bidi w:val="0"/>
              <w:adjustRightInd/>
              <w:snapToGrid/>
              <w:spacing w:line="300" w:lineRule="exact"/>
              <w:ind w:right="0" w:rightChars="0" w:firstLine="0" w:firstLineChars="0"/>
              <w:jc w:val="left"/>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注：所有人员仅计取一次得分，提供上述人员相关证书原件扫描件并同时提供供应商为其缴纳的社保证明材料 (2025年4月至今任意一个月)上传至电子响应文件中，否则不得分。</w:t>
            </w:r>
          </w:p>
        </w:tc>
      </w:tr>
      <w:tr w14:paraId="6A0C0221">
        <w:tblPrEx>
          <w:tblCellMar>
            <w:top w:w="0" w:type="dxa"/>
            <w:left w:w="108" w:type="dxa"/>
            <w:bottom w:w="0" w:type="dxa"/>
            <w:right w:w="108" w:type="dxa"/>
          </w:tblCellMar>
        </w:tblPrEx>
        <w:trPr>
          <w:trHeight w:val="1652" w:hRule="atLeast"/>
          <w:jc w:val="center"/>
        </w:trPr>
        <w:tc>
          <w:tcPr>
            <w:tcW w:w="1120" w:type="dxa"/>
            <w:vMerge w:val="continue"/>
            <w:tcBorders>
              <w:left w:val="single" w:color="auto" w:sz="4" w:space="0"/>
              <w:right w:val="single" w:color="000000" w:sz="4" w:space="0"/>
            </w:tcBorders>
            <w:noWrap w:val="0"/>
            <w:vAlign w:val="center"/>
          </w:tcPr>
          <w:p w14:paraId="4F56D959">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right="0" w:firstLine="0"/>
              <w:jc w:val="center"/>
              <w:textAlignment w:val="auto"/>
              <w:outlineLvl w:val="9"/>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FD8B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lef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综合实力</w:t>
            </w:r>
          </w:p>
          <w:p w14:paraId="1428AEEE">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leftChars="0" w:firstLine="0" w:firstLineChars="0"/>
              <w:jc w:val="center"/>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6969" w:type="dxa"/>
            <w:tcBorders>
              <w:top w:val="single" w:color="000000" w:sz="4" w:space="0"/>
              <w:left w:val="nil"/>
              <w:bottom w:val="single" w:color="000000" w:sz="4" w:space="0"/>
              <w:right w:val="single" w:color="auto" w:sz="4" w:space="0"/>
            </w:tcBorders>
            <w:shd w:val="clear" w:color="auto" w:fill="auto"/>
            <w:noWrap w:val="0"/>
            <w:vAlign w:val="center"/>
          </w:tcPr>
          <w:p w14:paraId="03DF6F4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firstLine="0"/>
              <w:jc w:val="left"/>
              <w:textAlignment w:val="auto"/>
              <w:outlineLvl w:val="9"/>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rPr>
              <w:t>1.供应商</w:t>
            </w:r>
            <w:r>
              <w:rPr>
                <w:rFonts w:hint="eastAsia" w:ascii="宋体" w:hAnsi="宋体" w:eastAsia="宋体" w:cs="宋体"/>
                <w:color w:val="auto"/>
                <w:sz w:val="21"/>
                <w:szCs w:val="21"/>
                <w:highlight w:val="none"/>
                <w:lang w:bidi="ar"/>
              </w:rPr>
              <w:t>具有质量管理体系认证证书得</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eastAsia="zh-CN" w:bidi="ar"/>
              </w:rPr>
              <w:t>；</w:t>
            </w:r>
          </w:p>
          <w:p w14:paraId="62FC1ACE">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firstLine="0"/>
              <w:jc w:val="left"/>
              <w:textAlignment w:val="auto"/>
              <w:outlineLvl w:val="9"/>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2.供应商</w:t>
            </w:r>
            <w:r>
              <w:rPr>
                <w:rFonts w:hint="eastAsia" w:ascii="宋体" w:hAnsi="宋体" w:eastAsia="宋体" w:cs="宋体"/>
                <w:color w:val="auto"/>
                <w:sz w:val="21"/>
                <w:szCs w:val="21"/>
                <w:highlight w:val="none"/>
                <w:lang w:bidi="ar"/>
              </w:rPr>
              <w:t>具有环境管理体系认证证书得</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eastAsia="zh-CN" w:bidi="ar"/>
              </w:rPr>
              <w:t>；</w:t>
            </w:r>
          </w:p>
          <w:p w14:paraId="2113CD7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firstLine="0"/>
              <w:jc w:val="left"/>
              <w:textAlignment w:val="auto"/>
              <w:outlineLvl w:val="9"/>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3.供应商</w:t>
            </w:r>
            <w:r>
              <w:rPr>
                <w:rFonts w:hint="eastAsia" w:ascii="宋体" w:hAnsi="宋体" w:eastAsia="宋体" w:cs="宋体"/>
                <w:color w:val="auto"/>
                <w:sz w:val="21"/>
                <w:szCs w:val="21"/>
                <w:highlight w:val="none"/>
                <w:lang w:bidi="ar"/>
              </w:rPr>
              <w:t>具有职业健康安全管理体系认证证书得</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r>
              <w:rPr>
                <w:rFonts w:hint="eastAsia" w:ascii="宋体" w:hAnsi="宋体" w:cs="宋体"/>
                <w:color w:val="auto"/>
                <w:sz w:val="21"/>
                <w:szCs w:val="21"/>
                <w:highlight w:val="none"/>
                <w:lang w:val="en-US" w:eastAsia="zh-CN" w:bidi="ar"/>
              </w:rPr>
              <w:t>。</w:t>
            </w:r>
          </w:p>
          <w:p w14:paraId="12A6270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firstLine="0"/>
              <w:jc w:val="left"/>
              <w:textAlignment w:val="auto"/>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注：响应文件中须同时提供有效证书扫描件及国家认证认可监督管理委员会官网查询截图加盖公章扫描件上传至电子投标文件中，否则不得分。</w:t>
            </w:r>
          </w:p>
        </w:tc>
      </w:tr>
      <w:tr w14:paraId="03E73F59">
        <w:tblPrEx>
          <w:tblCellMar>
            <w:top w:w="0" w:type="dxa"/>
            <w:left w:w="108" w:type="dxa"/>
            <w:bottom w:w="0" w:type="dxa"/>
            <w:right w:w="108" w:type="dxa"/>
          </w:tblCellMar>
        </w:tblPrEx>
        <w:trPr>
          <w:trHeight w:val="914" w:hRule="atLeast"/>
          <w:jc w:val="center"/>
        </w:trPr>
        <w:tc>
          <w:tcPr>
            <w:tcW w:w="1120" w:type="dxa"/>
            <w:vMerge w:val="continue"/>
            <w:tcBorders>
              <w:left w:val="single" w:color="auto" w:sz="4" w:space="0"/>
              <w:bottom w:val="single" w:color="auto" w:sz="4" w:space="0"/>
              <w:right w:val="single" w:color="000000" w:sz="4" w:space="0"/>
            </w:tcBorders>
            <w:noWrap w:val="0"/>
            <w:vAlign w:val="center"/>
          </w:tcPr>
          <w:p w14:paraId="57B82621">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left="0" w:firstLine="0"/>
              <w:jc w:val="center"/>
              <w:textAlignment w:val="auto"/>
              <w:rPr>
                <w:rFonts w:hint="eastAsia" w:ascii="宋体" w:hAnsi="宋体" w:eastAsia="宋体" w:cs="宋体"/>
                <w:color w:val="auto"/>
                <w:sz w:val="21"/>
                <w:szCs w:val="21"/>
                <w:highlight w:val="none"/>
                <w:lang w:val="en-US" w:eastAsia="zh-CN"/>
              </w:rPr>
            </w:pPr>
          </w:p>
        </w:tc>
        <w:tc>
          <w:tcPr>
            <w:tcW w:w="1290"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5652D3AC">
            <w:pPr>
              <w:keepNext w:val="0"/>
              <w:keepLines w:val="0"/>
              <w:pageBreakBefore w:val="0"/>
              <w:widowControl/>
              <w:shd w:val="clear" w:fill="FFFFFF" w:themeFill="background1"/>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78DD8769">
            <w:pPr>
              <w:keepNext w:val="0"/>
              <w:keepLines w:val="0"/>
              <w:pageBreakBefore w:val="0"/>
              <w:widowControl/>
              <w:shd w:val="clear" w:fill="FFFFFF" w:themeFill="background1"/>
              <w:kinsoku/>
              <w:wordWrap/>
              <w:overflowPunct/>
              <w:topLinePunct w:val="0"/>
              <w:autoSpaceDE/>
              <w:autoSpaceDN/>
              <w:bidi w:val="0"/>
              <w:adjustRightInd/>
              <w:snapToGrid/>
              <w:spacing w:line="300" w:lineRule="exact"/>
              <w:ind w:firstLine="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w:t>
            </w:r>
          </w:p>
        </w:tc>
        <w:tc>
          <w:tcPr>
            <w:tcW w:w="6969" w:type="dxa"/>
            <w:tcBorders>
              <w:top w:val="single" w:color="000000" w:sz="4" w:space="0"/>
              <w:left w:val="nil"/>
              <w:bottom w:val="single" w:color="auto" w:sz="4" w:space="0"/>
              <w:right w:val="single" w:color="auto" w:sz="4" w:space="0"/>
            </w:tcBorders>
            <w:shd w:val="clear" w:color="auto" w:fill="auto"/>
            <w:noWrap w:val="0"/>
            <w:vAlign w:val="center"/>
          </w:tcPr>
          <w:p w14:paraId="6CA5C1D5">
            <w:pPr>
              <w:keepNext w:val="0"/>
              <w:keepLines w:val="0"/>
              <w:pageBreakBefore w:val="0"/>
              <w:widowControl/>
              <w:shd w:val="clear" w:fill="FFFFFF" w:themeFill="background1"/>
              <w:kinsoku/>
              <w:wordWrap/>
              <w:overflowPunct/>
              <w:topLinePunct w:val="0"/>
              <w:autoSpaceDE/>
              <w:autoSpaceDN/>
              <w:bidi w:val="0"/>
              <w:adjustRightInd/>
              <w:snapToGrid/>
              <w:spacing w:line="300" w:lineRule="exact"/>
              <w:ind w:firstLine="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1.供应商自2022年1月1日以来承担过工程施工项目的业绩，每提供一个得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分,最多得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p w14:paraId="7CD22E6C">
            <w:pPr>
              <w:keepNext w:val="0"/>
              <w:keepLines w:val="0"/>
              <w:pageBreakBefore w:val="0"/>
              <w:widowControl/>
              <w:shd w:val="clear" w:fill="FFFFFF" w:themeFill="background1"/>
              <w:kinsoku/>
              <w:wordWrap/>
              <w:overflowPunct/>
              <w:topLinePunct w:val="0"/>
              <w:autoSpaceDE/>
              <w:autoSpaceDN/>
              <w:bidi w:val="0"/>
              <w:adjustRightInd/>
              <w:snapToGrid/>
              <w:spacing w:line="300" w:lineRule="exact"/>
              <w:ind w:firstLine="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注：供应商须提供中标通知书、施工合同、竣工验收证明，三者缺一不可，否则不得分。时间以竣工验收证明为准，彩色扫描上传至</w:t>
            </w:r>
            <w:r>
              <w:rPr>
                <w:rFonts w:hint="eastAsia" w:ascii="宋体" w:hAnsi="宋体" w:eastAsia="宋体" w:cs="宋体"/>
                <w:color w:val="auto"/>
                <w:sz w:val="21"/>
                <w:szCs w:val="21"/>
                <w:highlight w:val="none"/>
              </w:rPr>
              <w:t>电子投标文件中，未按上述要求提供证明文件， 此项不得分。</w:t>
            </w:r>
          </w:p>
        </w:tc>
      </w:tr>
    </w:tbl>
    <w:p w14:paraId="637514F8">
      <w:pPr>
        <w:pStyle w:val="539"/>
        <w:keepNext w:val="0"/>
        <w:keepLines w:val="0"/>
        <w:pageBreakBefore w:val="0"/>
        <w:widowControl w:val="0"/>
        <w:kinsoku/>
        <w:wordWrap/>
        <w:overflowPunct/>
        <w:topLinePunct w:val="0"/>
        <w:autoSpaceDE/>
        <w:autoSpaceDN/>
        <w:bidi w:val="0"/>
        <w:adjustRightInd/>
        <w:snapToGrid/>
        <w:spacing w:before="0" w:beforeAutospacing="0" w:after="0" w:afterAutospacing="0" w:line="312" w:lineRule="auto"/>
        <w:ind w:left="0" w:right="0" w:firstLine="482"/>
        <w:jc w:val="left"/>
        <w:textAlignment w:val="auto"/>
        <w:outlineLvl w:val="9"/>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五、成交标准：</w:t>
      </w:r>
    </w:p>
    <w:p w14:paraId="3C4F9273">
      <w:pPr>
        <w:pStyle w:val="539"/>
        <w:keepNext w:val="0"/>
        <w:keepLines w:val="0"/>
        <w:pageBreakBefore w:val="0"/>
        <w:widowControl w:val="0"/>
        <w:kinsoku/>
        <w:wordWrap/>
        <w:overflowPunct/>
        <w:topLinePunct w:val="0"/>
        <w:autoSpaceDE/>
        <w:autoSpaceDN/>
        <w:bidi w:val="0"/>
        <w:adjustRightInd/>
        <w:snapToGrid/>
        <w:spacing w:before="0" w:beforeAutospacing="0" w:after="0" w:afterAutospacing="0" w:line="312" w:lineRule="auto"/>
        <w:ind w:left="0" w:right="0" w:firstLine="480"/>
        <w:jc w:val="left"/>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sectPr>
      <w:footerReference r:id="rId12" w:type="first"/>
      <w:footerReference r:id="rId11" w:type="default"/>
      <w:pgSz w:w="11907" w:h="16840"/>
      <w:pgMar w:top="1440" w:right="1080" w:bottom="1440" w:left="1080" w:header="850" w:footer="737" w:gutter="0"/>
      <w:pgNumType w:fmt="decimal"/>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MingLiU">
    <w:panose1 w:val="02020509000000000000"/>
    <w:charset w:val="88"/>
    <w:family w:val="auto"/>
    <w:pitch w:val="default"/>
    <w:sig w:usb0="A00002FF" w:usb1="28CFFCFA" w:usb2="00000016" w:usb3="00000000" w:csb0="00100001" w:csb1="00000000"/>
  </w:font>
  <w:font w:name="MS Mincho">
    <w:panose1 w:val="02020609040205080304"/>
    <w:charset w:val="80"/>
    <w:family w:val="auto"/>
    <w:pitch w:val="default"/>
    <w:sig w:usb0="E00002FF" w:usb1="6AC7FDFB" w:usb2="00000012" w:usb3="00000000" w:csb0="4002009F" w:csb1="DFD70000"/>
  </w:font>
  <w:font w:name="Tahoma">
    <w:panose1 w:val="020B0604030504040204"/>
    <w:charset w:val="00"/>
    <w:family w:val="auto"/>
    <w:pitch w:val="default"/>
    <w:sig w:usb0="E1002EFF" w:usb1="C000605B" w:usb2="00000029" w:usb3="00000000" w:csb0="200101FF" w:csb1="20280000"/>
  </w:font>
  <w:font w:name="Ђˎ̥">
    <w:altName w:val="Malgun Gothic"/>
    <w:panose1 w:val="020B0503020202020204"/>
    <w:charset w:val="00"/>
    <w:family w:val="auto"/>
    <w:pitch w:val="default"/>
    <w:sig w:usb0="00000000" w:usb1="00000000" w:usb2="00000000" w:usb3="00000000" w:csb0="000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Segoe UI">
    <w:panose1 w:val="020B0502040204020203"/>
    <w:charset w:val="00"/>
    <w:family w:val="swiss"/>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723FB">
    <w:pPr>
      <w:pStyle w:val="221"/>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91ABD">
    <w:pPr>
      <w:pStyle w:val="221"/>
      <w:framePr w:wrap="around" w:vAnchor="text" w:hAnchor="margin" w:xAlign="center" w:y="1"/>
      <w:ind w:firstLine="360"/>
      <w:rPr>
        <w:rStyle w:val="248"/>
      </w:rPr>
    </w:pPr>
    <w:r>
      <w:fldChar w:fldCharType="begin"/>
    </w:r>
    <w:r>
      <w:rPr>
        <w:rStyle w:val="248"/>
      </w:rPr>
      <w:instrText xml:space="preserve">PAGE  </w:instrText>
    </w:r>
    <w:r>
      <w:fldChar w:fldCharType="end"/>
    </w:r>
  </w:p>
  <w:p w14:paraId="64554340">
    <w:pPr>
      <w:pStyle w:val="22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D72AF">
    <w:pPr>
      <w:pStyle w:val="221"/>
      <w:ind w:left="0" w:firstLine="0"/>
      <w:jc w:val="both"/>
      <w:rPr>
        <w:rFonts w:hint="eastAsia"/>
      </w:rP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8EB1CED">
                <w:pPr>
                  <w:pStyle w:val="23"/>
                </w:pPr>
                <w:r>
                  <w:fldChar w:fldCharType="begin"/>
                </w:r>
                <w:r>
                  <w:instrText xml:space="preserve"> PAGE  \* MERGEFORMAT </w:instrText>
                </w:r>
                <w:r>
                  <w:fldChar w:fldCharType="separate"/>
                </w:r>
                <w:r>
                  <w:t>2</w:t>
                </w:r>
                <w:r>
                  <w:fldChar w:fldCharType="end"/>
                </w:r>
              </w:p>
            </w:txbxContent>
          </v:textbox>
        </v:shape>
      </w:pict>
    </w: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FB379">
    <w:pPr>
      <w:pStyle w:val="221"/>
    </w:pPr>
    <w:r>
      <w:rPr>
        <w:sz w:val="18"/>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017F590">
                <w:pPr>
                  <w:pStyle w:val="23"/>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55A0B">
    <w:pPr>
      <w:pStyle w:val="221"/>
      <w:ind w:firstLine="360"/>
      <w:jc w:val="center"/>
      <w:rPr>
        <w:rFonts w:hint="eastAsia"/>
      </w:rPr>
    </w:pPr>
    <w:r>
      <w:rPr>
        <w:sz w:val="18"/>
      </w:rPr>
      <w:pict>
        <v:shape id="_x0000_s4100" o:spid="_x0000_s410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F71B2F1">
                <w:pPr>
                  <w:pStyle w:val="23"/>
                </w:pPr>
                <w:r>
                  <w:fldChar w:fldCharType="begin"/>
                </w:r>
                <w:r>
                  <w:instrText xml:space="preserve"> PAGE  \* MERGEFORMAT </w:instrText>
                </w:r>
                <w:r>
                  <w:fldChar w:fldCharType="separate"/>
                </w:r>
                <w:r>
                  <w:t>2</w:t>
                </w:r>
                <w:r>
                  <w:fldChar w:fldCharType="end"/>
                </w:r>
              </w:p>
            </w:txbxContent>
          </v:textbox>
        </v:shape>
      </w:pict>
    </w:r>
    <w:r>
      <w:rPr>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B5A13">
    <w:pPr>
      <w:pStyle w:val="221"/>
    </w:pPr>
    <w:r>
      <w:rPr>
        <w:sz w:val="18"/>
      </w:rPr>
      <w:pict>
        <v:shape id="_x0000_s4099"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47B9C089">
                <w:pPr>
                  <w:pStyle w:val="23"/>
                </w:pPr>
                <w:r>
                  <w:fldChar w:fldCharType="begin"/>
                </w:r>
                <w:r>
                  <w:instrText xml:space="preserve"> PAGE  \* MERGEFORMAT </w:instrText>
                </w:r>
                <w:r>
                  <w:fldChar w:fldCharType="separate"/>
                </w:r>
                <w:r>
                  <w:t>75</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15F2C">
    <w:pPr>
      <w:pStyle w:val="223"/>
      <w:spacing w:line="240" w:lineRule="auto"/>
      <w:ind w:left="0" w:firstLine="2880" w:firstLineChars="1600"/>
      <w:jc w:val="both"/>
      <w:rPr>
        <w:rFonts w:hint="eastAsia"/>
      </w:rPr>
    </w:pPr>
    <w:r>
      <w:rPr>
        <w:rFonts w:hint="eastAsia"/>
      </w:rPr>
      <w:t xml:space="preserve">                                                          竞争性磋商文件</w:t>
    </w:r>
  </w:p>
  <w:p w14:paraId="677BEB0D">
    <w:pPr>
      <w:pStyle w:val="223"/>
      <w:pBdr>
        <w:bottom w:val="none" w:color="000000" w:sz="0" w:space="1"/>
      </w:pBdr>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96C2B">
    <w:pPr>
      <w:pStyle w:val="223"/>
      <w:spacing w:line="240" w:lineRule="auto"/>
      <w:ind w:left="0" w:firstLine="0"/>
      <w:jc w:val="right"/>
    </w:pPr>
    <w:r>
      <w:rPr>
        <w:rFonts w:hint="eastAsia"/>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7"/>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73A382C"/>
    <w:multiLevelType w:val="singleLevel"/>
    <w:tmpl w:val="373A382C"/>
    <w:lvl w:ilvl="0" w:tentative="0">
      <w:start w:val="7"/>
      <w:numFmt w:val="decimal"/>
      <w:suff w:val="nothing"/>
      <w:lvlText w:val="%1、"/>
      <w:lvlJc w:val="left"/>
    </w:lvl>
  </w:abstractNum>
  <w:abstractNum w:abstractNumId="4">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A8F9264"/>
    <w:multiLevelType w:val="singleLevel"/>
    <w:tmpl w:val="6A8F9264"/>
    <w:lvl w:ilvl="0" w:tentative="0">
      <w:start w:val="2"/>
      <w:numFmt w:val="chineseCounting"/>
      <w:suff w:val="space"/>
      <w:lvlText w:val="第%1部分"/>
      <w:lvlJc w:val="left"/>
      <w:rPr>
        <w:rFonts w:hint="eastAsia"/>
      </w:rPr>
    </w:lvl>
  </w:abstractNum>
  <w:num w:numId="1">
    <w:abstractNumId w:val="1"/>
  </w:num>
  <w:num w:numId="2">
    <w:abstractNumId w:val="2"/>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657AD"/>
    <w:rsid w:val="04A90D33"/>
    <w:rsid w:val="05883ED0"/>
    <w:rsid w:val="05EA6938"/>
    <w:rsid w:val="08261D88"/>
    <w:rsid w:val="088766C0"/>
    <w:rsid w:val="09151FBC"/>
    <w:rsid w:val="09594501"/>
    <w:rsid w:val="09955DA2"/>
    <w:rsid w:val="0A03621B"/>
    <w:rsid w:val="0C34090D"/>
    <w:rsid w:val="0C5956D1"/>
    <w:rsid w:val="0CD32EED"/>
    <w:rsid w:val="0E3E5A73"/>
    <w:rsid w:val="0F09295E"/>
    <w:rsid w:val="0F242EBB"/>
    <w:rsid w:val="0FE11DC9"/>
    <w:rsid w:val="12543AB7"/>
    <w:rsid w:val="14631298"/>
    <w:rsid w:val="156D4E90"/>
    <w:rsid w:val="1572726B"/>
    <w:rsid w:val="15AE5F4A"/>
    <w:rsid w:val="1A2B7276"/>
    <w:rsid w:val="1AB2533F"/>
    <w:rsid w:val="1AE16104"/>
    <w:rsid w:val="1B09565B"/>
    <w:rsid w:val="1B3F4DF0"/>
    <w:rsid w:val="1D0260A7"/>
    <w:rsid w:val="1D294E1B"/>
    <w:rsid w:val="1D8B05A9"/>
    <w:rsid w:val="213F3B84"/>
    <w:rsid w:val="23211FB2"/>
    <w:rsid w:val="23C91C67"/>
    <w:rsid w:val="25127E4C"/>
    <w:rsid w:val="269009DE"/>
    <w:rsid w:val="31B5579D"/>
    <w:rsid w:val="31D62295"/>
    <w:rsid w:val="32AE7CAE"/>
    <w:rsid w:val="33274478"/>
    <w:rsid w:val="34341D53"/>
    <w:rsid w:val="38D34E86"/>
    <w:rsid w:val="39531485"/>
    <w:rsid w:val="3B212EAB"/>
    <w:rsid w:val="3B814038"/>
    <w:rsid w:val="3F081356"/>
    <w:rsid w:val="3F0D1301"/>
    <w:rsid w:val="40CF23D7"/>
    <w:rsid w:val="47B265AF"/>
    <w:rsid w:val="48DA2D81"/>
    <w:rsid w:val="4B0C5FD6"/>
    <w:rsid w:val="4BE56F53"/>
    <w:rsid w:val="4DA2175C"/>
    <w:rsid w:val="50FB4A4C"/>
    <w:rsid w:val="529E36CC"/>
    <w:rsid w:val="5567225F"/>
    <w:rsid w:val="56625C84"/>
    <w:rsid w:val="57C974C9"/>
    <w:rsid w:val="5B9F6612"/>
    <w:rsid w:val="5BA83AF9"/>
    <w:rsid w:val="5FFD6E62"/>
    <w:rsid w:val="63E13995"/>
    <w:rsid w:val="642D3FCE"/>
    <w:rsid w:val="643F0D73"/>
    <w:rsid w:val="646B7DB9"/>
    <w:rsid w:val="65605444"/>
    <w:rsid w:val="68960253"/>
    <w:rsid w:val="695B03FD"/>
    <w:rsid w:val="69764775"/>
    <w:rsid w:val="6A455709"/>
    <w:rsid w:val="6B156D41"/>
    <w:rsid w:val="6D17288C"/>
    <w:rsid w:val="6EE113A4"/>
    <w:rsid w:val="6FAF3250"/>
    <w:rsid w:val="713E3D75"/>
    <w:rsid w:val="716158A3"/>
    <w:rsid w:val="721E7E97"/>
    <w:rsid w:val="727F31B0"/>
    <w:rsid w:val="73482F30"/>
    <w:rsid w:val="73C53042"/>
    <w:rsid w:val="73FB4CB6"/>
    <w:rsid w:val="74064E51"/>
    <w:rsid w:val="74416441"/>
    <w:rsid w:val="76E07C24"/>
    <w:rsid w:val="77603EAF"/>
    <w:rsid w:val="77F33A54"/>
    <w:rsid w:val="77F739E6"/>
    <w:rsid w:val="789E13E4"/>
    <w:rsid w:val="7C0D2017"/>
    <w:rsid w:val="7D8950E1"/>
    <w:rsid w:val="7E160741"/>
    <w:rsid w:val="7E850975"/>
    <w:rsid w:val="7EB21C9C"/>
    <w:rsid w:val="7EDC3936"/>
    <w:rsid w:val="7F675C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49"/>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1"/>
    <w:pPr>
      <w:spacing w:before="46"/>
      <w:ind w:left="109"/>
    </w:pPr>
    <w:rPr>
      <w:rFonts w:hint="eastAsia" w:ascii="宋体" w:hAnsi="宋体"/>
      <w:sz w:val="21"/>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next w:val="15"/>
    <w:qFormat/>
    <w:uiPriority w:val="0"/>
    <w:pPr>
      <w:shd w:val="clear" w:color="auto" w:fill="000080"/>
    </w:pPr>
  </w:style>
  <w:style w:type="paragraph" w:styleId="15">
    <w:name w:val="Plain Text"/>
    <w:basedOn w:val="1"/>
    <w:next w:val="16"/>
    <w:qFormat/>
    <w:uiPriority w:val="0"/>
    <w:rPr>
      <w:rFonts w:ascii="宋体" w:hAnsi="Courier New" w:eastAsia="宋体"/>
      <w:kern w:val="2"/>
      <w:sz w:val="21"/>
      <w:lang w:val="en-US" w:eastAsia="zh-CN"/>
    </w:rPr>
  </w:style>
  <w:style w:type="paragraph" w:styleId="16">
    <w:name w:val="header"/>
    <w:basedOn w:val="1"/>
    <w:next w:val="1"/>
    <w:unhideWhenUsed/>
    <w:qFormat/>
    <w:uiPriority w:val="99"/>
    <w:pPr>
      <w:tabs>
        <w:tab w:val="center" w:pos="7143"/>
        <w:tab w:val="right" w:pos="14287"/>
      </w:tabs>
      <w:spacing w:after="0" w:line="240" w:lineRule="auto"/>
    </w:pPr>
  </w:style>
  <w:style w:type="paragraph" w:styleId="17">
    <w:name w:val="annotation text"/>
    <w:basedOn w:val="1"/>
    <w:semiHidden/>
    <w:unhideWhenUsed/>
    <w:qFormat/>
    <w:uiPriority w:val="99"/>
    <w:pPr>
      <w:jc w:val="left"/>
    </w:pPr>
  </w:style>
  <w:style w:type="paragraph" w:styleId="18">
    <w:name w:val="Body Text Indent"/>
    <w:basedOn w:val="1"/>
    <w:qFormat/>
    <w:uiPriority w:val="0"/>
    <w:pPr>
      <w:tabs>
        <w:tab w:val="left" w:pos="1080"/>
      </w:tabs>
      <w:spacing w:line="120" w:lineRule="auto"/>
      <w:ind w:firstLine="640"/>
    </w:pPr>
    <w:rPr>
      <w:sz w:val="32"/>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73"/>
    <w:semiHidden/>
    <w:unhideWhenUsed/>
    <w:qFormat/>
    <w:uiPriority w:val="99"/>
    <w:pPr>
      <w:spacing w:after="0" w:line="240" w:lineRule="auto"/>
    </w:pPr>
    <w:rPr>
      <w:sz w:val="20"/>
    </w:rPr>
  </w:style>
  <w:style w:type="paragraph" w:styleId="23">
    <w:name w:val="footer"/>
    <w:basedOn w:val="1"/>
    <w:link w:val="47"/>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46"/>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jc w:val="left"/>
    </w:pPr>
  </w:style>
  <w:style w:type="paragraph" w:styleId="33">
    <w:name w:val="Title"/>
    <w:basedOn w:val="1"/>
    <w:next w:val="1"/>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rPr>
  </w:style>
  <w:style w:type="character" w:styleId="39">
    <w:name w:val="footnote reference"/>
    <w:unhideWhenUsed/>
    <w:qFormat/>
    <w:uiPriority w:val="99"/>
    <w:rPr>
      <w:vertAlign w:val="superscript"/>
    </w:rPr>
  </w:style>
  <w:style w:type="paragraph" w:customStyle="1" w:styleId="40">
    <w:name w:val="Default"/>
    <w:qFormat/>
    <w:uiPriority w:val="0"/>
    <w:pPr>
      <w:widowControl w:val="0"/>
    </w:pPr>
    <w:rPr>
      <w:rFonts w:hint="default" w:ascii="Times New Roman" w:hAnsi="Times New Roman" w:eastAsia="宋体" w:cs="Calibri"/>
      <w:color w:val="000000"/>
      <w:sz w:val="24"/>
      <w:szCs w:val="24"/>
      <w:lang w:val="en-US" w:eastAsia="zh-CN" w:bidi="ar-SA"/>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Subtitle Char"/>
    <w:link w:val="26"/>
    <w:qFormat/>
    <w:uiPriority w:val="11"/>
    <w:rPr>
      <w:sz w:val="24"/>
      <w:szCs w:val="24"/>
    </w:rPr>
  </w:style>
  <w:style w:type="character" w:customStyle="1" w:styleId="47">
    <w:name w:val="Caption Char"/>
    <w:link w:val="23"/>
    <w:qFormat/>
    <w:uiPriority w:val="99"/>
  </w:style>
  <w:style w:type="table" w:customStyle="1" w:styleId="4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9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9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3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4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3">
    <w:name w:val="Endnote Text Char"/>
    <w:link w:val="22"/>
    <w:qFormat/>
    <w:uiPriority w:val="99"/>
    <w:rPr>
      <w:sz w:val="20"/>
    </w:rPr>
  </w:style>
  <w:style w:type="paragraph" w:customStyle="1" w:styleId="174">
    <w:name w:val="标题 11"/>
    <w:basedOn w:val="1"/>
    <w:next w:val="1"/>
    <w:link w:val="185"/>
    <w:qFormat/>
    <w:uiPriority w:val="0"/>
    <w:pPr>
      <w:keepNext/>
      <w:keepLines/>
      <w:spacing w:line="360" w:lineRule="auto"/>
      <w:ind w:firstLine="0"/>
      <w:jc w:val="center"/>
      <w:outlineLvl w:val="0"/>
    </w:pPr>
    <w:rPr>
      <w:b/>
      <w:bCs/>
      <w:color w:val="000000"/>
      <w:sz w:val="36"/>
      <w:szCs w:val="44"/>
    </w:rPr>
  </w:style>
  <w:style w:type="paragraph" w:customStyle="1" w:styleId="175">
    <w:name w:val="标题 21"/>
    <w:basedOn w:val="1"/>
    <w:next w:val="1"/>
    <w:link w:val="186"/>
    <w:qFormat/>
    <w:uiPriority w:val="9"/>
    <w:pPr>
      <w:keepNext/>
      <w:keepLines/>
      <w:spacing w:line="360" w:lineRule="auto"/>
      <w:ind w:firstLine="0"/>
      <w:outlineLvl w:val="1"/>
    </w:pPr>
    <w:rPr>
      <w:rFonts w:ascii="Cambria" w:hAnsi="Cambria"/>
      <w:b/>
      <w:bCs/>
      <w:sz w:val="28"/>
      <w:szCs w:val="32"/>
    </w:rPr>
  </w:style>
  <w:style w:type="paragraph" w:customStyle="1" w:styleId="176">
    <w:name w:val="标题 31"/>
    <w:basedOn w:val="1"/>
    <w:next w:val="1"/>
    <w:link w:val="187"/>
    <w:qFormat/>
    <w:uiPriority w:val="0"/>
    <w:pPr>
      <w:keepNext/>
      <w:keepLines/>
      <w:spacing w:line="360" w:lineRule="auto"/>
      <w:outlineLvl w:val="2"/>
    </w:pPr>
    <w:rPr>
      <w:bCs/>
      <w:szCs w:val="32"/>
    </w:rPr>
  </w:style>
  <w:style w:type="paragraph" w:customStyle="1" w:styleId="177">
    <w:name w:val="标题 41"/>
    <w:basedOn w:val="1"/>
    <w:next w:val="1"/>
    <w:link w:val="188"/>
    <w:qFormat/>
    <w:uiPriority w:val="0"/>
    <w:pPr>
      <w:keepNext/>
      <w:keepLines/>
      <w:spacing w:before="280" w:after="290" w:line="376" w:lineRule="auto"/>
      <w:outlineLvl w:val="3"/>
    </w:pPr>
    <w:rPr>
      <w:rFonts w:ascii="Cambria" w:hAnsi="Cambria"/>
      <w:b/>
      <w:bCs/>
      <w:sz w:val="28"/>
      <w:szCs w:val="28"/>
    </w:rPr>
  </w:style>
  <w:style w:type="paragraph" w:customStyle="1" w:styleId="178">
    <w:name w:val="标题 51"/>
    <w:basedOn w:val="1"/>
    <w:next w:val="1"/>
    <w:link w:val="189"/>
    <w:qFormat/>
    <w:uiPriority w:val="0"/>
    <w:pPr>
      <w:keepNext/>
      <w:keepLines/>
      <w:spacing w:before="280" w:after="290" w:line="376" w:lineRule="auto"/>
      <w:outlineLvl w:val="4"/>
    </w:pPr>
    <w:rPr>
      <w:b/>
      <w:bCs/>
      <w:sz w:val="28"/>
      <w:szCs w:val="28"/>
    </w:rPr>
  </w:style>
  <w:style w:type="paragraph" w:customStyle="1" w:styleId="179">
    <w:name w:val="标题 61"/>
    <w:basedOn w:val="1"/>
    <w:next w:val="1"/>
    <w:link w:val="190"/>
    <w:qFormat/>
    <w:uiPriority w:val="0"/>
    <w:pPr>
      <w:keepNext/>
      <w:keepLines/>
      <w:spacing w:before="240" w:after="64" w:line="320" w:lineRule="auto"/>
      <w:outlineLvl w:val="5"/>
    </w:pPr>
    <w:rPr>
      <w:rFonts w:ascii="Cambria" w:hAnsi="Cambria"/>
      <w:b/>
      <w:bCs/>
      <w:sz w:val="24"/>
    </w:rPr>
  </w:style>
  <w:style w:type="paragraph" w:customStyle="1" w:styleId="180">
    <w:name w:val="标题 71"/>
    <w:basedOn w:val="1"/>
    <w:next w:val="1"/>
    <w:link w:val="191"/>
    <w:qFormat/>
    <w:uiPriority w:val="0"/>
    <w:pPr>
      <w:keepNext/>
      <w:keepLines/>
      <w:spacing w:before="240" w:after="64" w:line="320" w:lineRule="auto"/>
      <w:outlineLvl w:val="6"/>
    </w:pPr>
    <w:rPr>
      <w:b/>
      <w:bCs/>
      <w:sz w:val="24"/>
    </w:rPr>
  </w:style>
  <w:style w:type="paragraph" w:customStyle="1" w:styleId="181">
    <w:name w:val="标题 81"/>
    <w:basedOn w:val="1"/>
    <w:next w:val="1"/>
    <w:link w:val="192"/>
    <w:qFormat/>
    <w:uiPriority w:val="0"/>
    <w:pPr>
      <w:keepNext/>
      <w:keepLines/>
      <w:spacing w:before="240" w:after="64" w:line="320" w:lineRule="auto"/>
      <w:outlineLvl w:val="7"/>
    </w:pPr>
    <w:rPr>
      <w:rFonts w:ascii="Cambria" w:hAnsi="Cambria"/>
      <w:sz w:val="24"/>
    </w:rPr>
  </w:style>
  <w:style w:type="paragraph" w:customStyle="1" w:styleId="182">
    <w:name w:val="标题 91"/>
    <w:basedOn w:val="1"/>
    <w:next w:val="1"/>
    <w:link w:val="193"/>
    <w:qFormat/>
    <w:uiPriority w:val="0"/>
    <w:pPr>
      <w:keepNext/>
      <w:keepLines/>
      <w:spacing w:before="240" w:after="64" w:line="320" w:lineRule="auto"/>
      <w:outlineLvl w:val="8"/>
    </w:pPr>
    <w:rPr>
      <w:rFonts w:ascii="Cambria" w:hAnsi="Cambria"/>
      <w:szCs w:val="21"/>
    </w:rPr>
  </w:style>
  <w:style w:type="character" w:customStyle="1" w:styleId="183">
    <w:name w:val="默认段落字体1"/>
    <w:link w:val="1"/>
    <w:semiHidden/>
    <w:qFormat/>
    <w:uiPriority w:val="0"/>
  </w:style>
  <w:style w:type="table" w:customStyle="1" w:styleId="184">
    <w:name w:val="普通表格1"/>
    <w:semiHidden/>
    <w:qFormat/>
    <w:uiPriority w:val="0"/>
  </w:style>
  <w:style w:type="character" w:customStyle="1" w:styleId="185">
    <w:name w:val="标题 1 Char"/>
    <w:link w:val="174"/>
    <w:qFormat/>
    <w:uiPriority w:val="0"/>
    <w:rPr>
      <w:rFonts w:ascii="Times New Roman" w:hAnsi="Times New Roman" w:eastAsia="宋体"/>
      <w:b/>
      <w:bCs/>
      <w:color w:val="000000"/>
      <w:sz w:val="36"/>
      <w:szCs w:val="44"/>
    </w:rPr>
  </w:style>
  <w:style w:type="character" w:customStyle="1" w:styleId="186">
    <w:name w:val="标题 2 Char"/>
    <w:basedOn w:val="183"/>
    <w:link w:val="175"/>
    <w:qFormat/>
    <w:uiPriority w:val="9"/>
    <w:rPr>
      <w:rFonts w:ascii="Cambria" w:hAnsi="Cambria" w:eastAsia="宋体"/>
      <w:b/>
      <w:bCs/>
      <w:sz w:val="28"/>
      <w:szCs w:val="32"/>
    </w:rPr>
  </w:style>
  <w:style w:type="character" w:customStyle="1" w:styleId="187">
    <w:name w:val="标题 3 Char1"/>
    <w:link w:val="176"/>
    <w:qFormat/>
    <w:uiPriority w:val="0"/>
    <w:rPr>
      <w:rFonts w:eastAsia="宋体"/>
      <w:bCs/>
      <w:sz w:val="24"/>
      <w:szCs w:val="32"/>
    </w:rPr>
  </w:style>
  <w:style w:type="character" w:customStyle="1" w:styleId="188">
    <w:name w:val="标题 4 Char"/>
    <w:basedOn w:val="183"/>
    <w:link w:val="177"/>
    <w:qFormat/>
    <w:uiPriority w:val="0"/>
    <w:rPr>
      <w:rFonts w:ascii="Cambria" w:hAnsi="Cambria"/>
      <w:b/>
      <w:bCs/>
      <w:sz w:val="28"/>
      <w:szCs w:val="28"/>
    </w:rPr>
  </w:style>
  <w:style w:type="character" w:customStyle="1" w:styleId="189">
    <w:name w:val="标题 5 Char"/>
    <w:basedOn w:val="183"/>
    <w:link w:val="178"/>
    <w:qFormat/>
    <w:uiPriority w:val="0"/>
    <w:rPr>
      <w:b/>
      <w:bCs/>
      <w:sz w:val="28"/>
      <w:szCs w:val="28"/>
    </w:rPr>
  </w:style>
  <w:style w:type="character" w:customStyle="1" w:styleId="190">
    <w:name w:val="标题 6 Char"/>
    <w:basedOn w:val="183"/>
    <w:link w:val="179"/>
    <w:qFormat/>
    <w:uiPriority w:val="0"/>
    <w:rPr>
      <w:rFonts w:ascii="Cambria" w:hAnsi="Cambria"/>
      <w:b/>
      <w:bCs/>
      <w:sz w:val="24"/>
      <w:szCs w:val="24"/>
    </w:rPr>
  </w:style>
  <w:style w:type="character" w:customStyle="1" w:styleId="191">
    <w:name w:val="标题 7 Char"/>
    <w:basedOn w:val="183"/>
    <w:link w:val="180"/>
    <w:qFormat/>
    <w:uiPriority w:val="0"/>
    <w:rPr>
      <w:b/>
      <w:bCs/>
      <w:sz w:val="24"/>
      <w:szCs w:val="24"/>
    </w:rPr>
  </w:style>
  <w:style w:type="character" w:customStyle="1" w:styleId="192">
    <w:name w:val="标题 8 Char"/>
    <w:basedOn w:val="183"/>
    <w:link w:val="181"/>
    <w:qFormat/>
    <w:uiPriority w:val="0"/>
    <w:rPr>
      <w:rFonts w:ascii="Cambria" w:hAnsi="Cambria"/>
      <w:sz w:val="24"/>
      <w:szCs w:val="24"/>
    </w:rPr>
  </w:style>
  <w:style w:type="character" w:customStyle="1" w:styleId="193">
    <w:name w:val="标题 9 Char"/>
    <w:basedOn w:val="183"/>
    <w:link w:val="182"/>
    <w:qFormat/>
    <w:uiPriority w:val="0"/>
    <w:rPr>
      <w:rFonts w:ascii="Cambria" w:hAnsi="Cambria"/>
      <w:sz w:val="21"/>
      <w:szCs w:val="21"/>
    </w:rPr>
  </w:style>
  <w:style w:type="paragraph" w:customStyle="1" w:styleId="194">
    <w:name w:val="目录 71"/>
    <w:basedOn w:val="1"/>
    <w:next w:val="1"/>
    <w:qFormat/>
    <w:uiPriority w:val="39"/>
    <w:pPr>
      <w:ind w:left="2520"/>
    </w:pPr>
    <w:rPr>
      <w:rFonts w:ascii="Calibri" w:hAnsi="Calibri"/>
      <w:szCs w:val="22"/>
    </w:rPr>
  </w:style>
  <w:style w:type="paragraph" w:customStyle="1" w:styleId="195">
    <w:name w:val="正文缩进11"/>
    <w:basedOn w:val="1"/>
    <w:link w:val="196"/>
    <w:qFormat/>
    <w:uiPriority w:val="0"/>
    <w:pPr>
      <w:spacing w:line="360" w:lineRule="atLeast"/>
      <w:ind w:firstLine="420"/>
    </w:pPr>
    <w:rPr>
      <w:sz w:val="21"/>
      <w:szCs w:val="20"/>
    </w:rPr>
  </w:style>
  <w:style w:type="character" w:customStyle="1" w:styleId="196">
    <w:name w:val="正文缩进 Char"/>
    <w:link w:val="195"/>
    <w:qFormat/>
    <w:uiPriority w:val="0"/>
    <w:rPr>
      <w:sz w:val="21"/>
    </w:rPr>
  </w:style>
  <w:style w:type="paragraph" w:customStyle="1" w:styleId="197">
    <w:name w:val="题注1"/>
    <w:basedOn w:val="1"/>
    <w:next w:val="1"/>
    <w:qFormat/>
    <w:uiPriority w:val="0"/>
    <w:rPr>
      <w:rFonts w:ascii="Cambria" w:hAnsi="Cambria" w:eastAsia="黑体"/>
      <w:sz w:val="20"/>
      <w:szCs w:val="20"/>
    </w:rPr>
  </w:style>
  <w:style w:type="paragraph" w:customStyle="1" w:styleId="198">
    <w:name w:val="文档结构图1"/>
    <w:basedOn w:val="1"/>
    <w:link w:val="199"/>
    <w:qFormat/>
    <w:uiPriority w:val="0"/>
    <w:pPr>
      <w:shd w:val="clear" w:color="auto" w:fill="000080"/>
    </w:pPr>
    <w:rPr>
      <w:sz w:val="21"/>
    </w:rPr>
  </w:style>
  <w:style w:type="character" w:customStyle="1" w:styleId="199">
    <w:name w:val="文档结构图 Char"/>
    <w:link w:val="198"/>
    <w:qFormat/>
    <w:uiPriority w:val="0"/>
    <w:rPr>
      <w:sz w:val="21"/>
      <w:szCs w:val="24"/>
      <w:shd w:val="clear" w:color="auto" w:fill="000080"/>
    </w:rPr>
  </w:style>
  <w:style w:type="paragraph" w:customStyle="1" w:styleId="200">
    <w:name w:val="批注文字1"/>
    <w:basedOn w:val="1"/>
    <w:link w:val="201"/>
    <w:qFormat/>
    <w:uiPriority w:val="0"/>
    <w:pPr>
      <w:jc w:val="left"/>
    </w:pPr>
    <w:rPr>
      <w:sz w:val="21"/>
    </w:rPr>
  </w:style>
  <w:style w:type="character" w:customStyle="1" w:styleId="201">
    <w:name w:val="批注文字 Char"/>
    <w:link w:val="200"/>
    <w:qFormat/>
    <w:uiPriority w:val="0"/>
    <w:rPr>
      <w:sz w:val="21"/>
      <w:szCs w:val="24"/>
    </w:rPr>
  </w:style>
  <w:style w:type="paragraph" w:customStyle="1" w:styleId="202">
    <w:name w:val="正文文本 31"/>
    <w:basedOn w:val="1"/>
    <w:link w:val="203"/>
    <w:qFormat/>
    <w:uiPriority w:val="99"/>
    <w:pPr>
      <w:spacing w:after="120"/>
    </w:pPr>
    <w:rPr>
      <w:sz w:val="16"/>
      <w:szCs w:val="16"/>
    </w:rPr>
  </w:style>
  <w:style w:type="character" w:customStyle="1" w:styleId="203">
    <w:name w:val="正文文本 3 Char"/>
    <w:link w:val="202"/>
    <w:qFormat/>
    <w:uiPriority w:val="99"/>
    <w:rPr>
      <w:sz w:val="16"/>
      <w:szCs w:val="16"/>
    </w:rPr>
  </w:style>
  <w:style w:type="paragraph" w:customStyle="1" w:styleId="204">
    <w:name w:val="正文文本1"/>
    <w:basedOn w:val="1"/>
    <w:link w:val="205"/>
    <w:qFormat/>
    <w:uiPriority w:val="0"/>
    <w:pPr>
      <w:jc w:val="center"/>
    </w:pPr>
    <w:rPr>
      <w:sz w:val="21"/>
    </w:rPr>
  </w:style>
  <w:style w:type="character" w:customStyle="1" w:styleId="205">
    <w:name w:val="正文文本 Char"/>
    <w:link w:val="204"/>
    <w:qFormat/>
    <w:uiPriority w:val="0"/>
    <w:rPr>
      <w:sz w:val="21"/>
      <w:szCs w:val="24"/>
    </w:rPr>
  </w:style>
  <w:style w:type="paragraph" w:customStyle="1" w:styleId="206">
    <w:name w:val="正文文本缩进1"/>
    <w:basedOn w:val="1"/>
    <w:next w:val="207"/>
    <w:link w:val="208"/>
    <w:qFormat/>
    <w:uiPriority w:val="0"/>
    <w:pPr>
      <w:spacing w:line="200" w:lineRule="exact"/>
      <w:ind w:firstLine="301"/>
    </w:pPr>
    <w:rPr>
      <w:rFonts w:ascii="宋体" w:hAnsi="Courier New"/>
      <w:spacing w:val="-4"/>
      <w:sz w:val="18"/>
      <w:szCs w:val="20"/>
    </w:rPr>
  </w:style>
  <w:style w:type="paragraph" w:customStyle="1" w:styleId="207">
    <w:name w:val="正文首行缩进 21"/>
    <w:basedOn w:val="206"/>
    <w:next w:val="195"/>
    <w:qFormat/>
    <w:uiPriority w:val="0"/>
    <w:pPr>
      <w:spacing w:after="120" w:line="240" w:lineRule="auto"/>
      <w:ind w:left="420" w:firstLine="420"/>
    </w:pPr>
    <w:rPr>
      <w:rFonts w:cs="宋体"/>
      <w:sz w:val="21"/>
      <w:szCs w:val="21"/>
    </w:rPr>
  </w:style>
  <w:style w:type="character" w:customStyle="1" w:styleId="208">
    <w:name w:val="正文文本缩进 Char"/>
    <w:link w:val="206"/>
    <w:qFormat/>
    <w:uiPriority w:val="0"/>
    <w:rPr>
      <w:rFonts w:ascii="宋体" w:hAnsi="Courier New"/>
      <w:spacing w:val="-4"/>
      <w:sz w:val="18"/>
    </w:rPr>
  </w:style>
  <w:style w:type="paragraph" w:customStyle="1" w:styleId="209">
    <w:name w:val="索引 41"/>
    <w:basedOn w:val="1"/>
    <w:next w:val="1"/>
    <w:qFormat/>
    <w:uiPriority w:val="0"/>
    <w:pPr>
      <w:ind w:left="600"/>
    </w:pPr>
  </w:style>
  <w:style w:type="paragraph" w:customStyle="1" w:styleId="210">
    <w:name w:val="目录 51"/>
    <w:basedOn w:val="1"/>
    <w:next w:val="1"/>
    <w:qFormat/>
    <w:uiPriority w:val="39"/>
    <w:pPr>
      <w:tabs>
        <w:tab w:val="right" w:leader="dot" w:pos="8296"/>
      </w:tabs>
      <w:ind w:left="1050"/>
    </w:pPr>
    <w:rPr>
      <w:rFonts w:ascii="Calibri" w:hAnsi="Calibri"/>
      <w:szCs w:val="22"/>
    </w:rPr>
  </w:style>
  <w:style w:type="paragraph" w:customStyle="1" w:styleId="211">
    <w:name w:val="目录 31"/>
    <w:basedOn w:val="1"/>
    <w:next w:val="1"/>
    <w:qFormat/>
    <w:uiPriority w:val="39"/>
    <w:pPr>
      <w:ind w:left="840"/>
    </w:pPr>
    <w:rPr>
      <w:rFonts w:ascii="Calibri" w:hAnsi="Calibri"/>
      <w:szCs w:val="22"/>
    </w:rPr>
  </w:style>
  <w:style w:type="paragraph" w:customStyle="1" w:styleId="212">
    <w:name w:val="纯文本11"/>
    <w:basedOn w:val="1"/>
    <w:link w:val="213"/>
    <w:qFormat/>
    <w:uiPriority w:val="0"/>
    <w:rPr>
      <w:rFonts w:ascii="宋体" w:hAnsi="Courier New"/>
      <w:sz w:val="21"/>
      <w:szCs w:val="20"/>
    </w:rPr>
  </w:style>
  <w:style w:type="character" w:customStyle="1" w:styleId="213">
    <w:name w:val="纯文本 Char"/>
    <w:link w:val="212"/>
    <w:qFormat/>
    <w:uiPriority w:val="0"/>
    <w:rPr>
      <w:rFonts w:ascii="宋体" w:hAnsi="Courier New" w:eastAsia="宋体"/>
      <w:sz w:val="21"/>
      <w:lang w:val="en-US" w:eastAsia="zh-CN" w:bidi="ar-SA"/>
    </w:rPr>
  </w:style>
  <w:style w:type="paragraph" w:customStyle="1" w:styleId="214">
    <w:name w:val="目录 81"/>
    <w:basedOn w:val="1"/>
    <w:next w:val="1"/>
    <w:qFormat/>
    <w:uiPriority w:val="39"/>
    <w:pPr>
      <w:ind w:left="2940"/>
    </w:pPr>
    <w:rPr>
      <w:rFonts w:ascii="Calibri" w:hAnsi="Calibri"/>
      <w:szCs w:val="22"/>
    </w:rPr>
  </w:style>
  <w:style w:type="paragraph" w:customStyle="1" w:styleId="215">
    <w:name w:val="日期1"/>
    <w:basedOn w:val="1"/>
    <w:next w:val="1"/>
    <w:link w:val="216"/>
    <w:qFormat/>
    <w:uiPriority w:val="0"/>
    <w:pPr>
      <w:ind w:left="100"/>
    </w:pPr>
  </w:style>
  <w:style w:type="character" w:customStyle="1" w:styleId="216">
    <w:name w:val="日期 Char"/>
    <w:link w:val="215"/>
    <w:qFormat/>
    <w:uiPriority w:val="0"/>
    <w:rPr>
      <w:sz w:val="24"/>
      <w:szCs w:val="24"/>
    </w:rPr>
  </w:style>
  <w:style w:type="paragraph" w:customStyle="1" w:styleId="217">
    <w:name w:val="正文文本缩进 21"/>
    <w:basedOn w:val="1"/>
    <w:link w:val="218"/>
    <w:qFormat/>
    <w:uiPriority w:val="0"/>
    <w:pPr>
      <w:ind w:firstLine="412"/>
    </w:pPr>
    <w:rPr>
      <w:sz w:val="21"/>
    </w:rPr>
  </w:style>
  <w:style w:type="character" w:customStyle="1" w:styleId="218">
    <w:name w:val="正文文本缩进 2 Char"/>
    <w:link w:val="217"/>
    <w:qFormat/>
    <w:uiPriority w:val="0"/>
    <w:rPr>
      <w:sz w:val="21"/>
      <w:szCs w:val="24"/>
    </w:rPr>
  </w:style>
  <w:style w:type="paragraph" w:customStyle="1" w:styleId="219">
    <w:name w:val="批注框文本1"/>
    <w:basedOn w:val="1"/>
    <w:link w:val="220"/>
    <w:qFormat/>
    <w:uiPriority w:val="0"/>
    <w:rPr>
      <w:sz w:val="18"/>
      <w:szCs w:val="18"/>
    </w:rPr>
  </w:style>
  <w:style w:type="character" w:customStyle="1" w:styleId="220">
    <w:name w:val="批注框文本 Char"/>
    <w:link w:val="219"/>
    <w:qFormat/>
    <w:uiPriority w:val="0"/>
    <w:rPr>
      <w:sz w:val="18"/>
      <w:szCs w:val="18"/>
    </w:rPr>
  </w:style>
  <w:style w:type="paragraph" w:customStyle="1" w:styleId="221">
    <w:name w:val="页脚1"/>
    <w:basedOn w:val="1"/>
    <w:link w:val="222"/>
    <w:qFormat/>
    <w:uiPriority w:val="0"/>
    <w:pPr>
      <w:tabs>
        <w:tab w:val="center" w:pos="4153"/>
        <w:tab w:val="right" w:pos="8306"/>
      </w:tabs>
      <w:jc w:val="left"/>
    </w:pPr>
    <w:rPr>
      <w:sz w:val="18"/>
      <w:szCs w:val="18"/>
    </w:rPr>
  </w:style>
  <w:style w:type="character" w:customStyle="1" w:styleId="222">
    <w:name w:val="页脚 Char"/>
    <w:link w:val="221"/>
    <w:qFormat/>
    <w:uiPriority w:val="0"/>
    <w:rPr>
      <w:sz w:val="18"/>
      <w:szCs w:val="18"/>
    </w:rPr>
  </w:style>
  <w:style w:type="paragraph" w:customStyle="1" w:styleId="223">
    <w:name w:val="页眉1"/>
    <w:basedOn w:val="1"/>
    <w:next w:val="224"/>
    <w:link w:val="225"/>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24">
    <w:name w:val="Quote1"/>
    <w:basedOn w:val="1"/>
    <w:next w:val="1"/>
    <w:qFormat/>
    <w:uiPriority w:val="99"/>
    <w:pPr>
      <w:widowControl/>
      <w:spacing w:before="200" w:after="160"/>
      <w:ind w:left="864" w:right="864"/>
      <w:jc w:val="center"/>
    </w:pPr>
    <w:rPr>
      <w:rFonts w:ascii="宋体"/>
      <w:i/>
      <w:color w:val="404040"/>
    </w:rPr>
  </w:style>
  <w:style w:type="character" w:customStyle="1" w:styleId="225">
    <w:name w:val="页眉 Char"/>
    <w:link w:val="223"/>
    <w:qFormat/>
    <w:uiPriority w:val="0"/>
    <w:rPr>
      <w:rFonts w:ascii="宋体" w:hAnsi="Courier New"/>
      <w:sz w:val="18"/>
    </w:rPr>
  </w:style>
  <w:style w:type="paragraph" w:customStyle="1" w:styleId="226">
    <w:name w:val="目录 11"/>
    <w:basedOn w:val="1"/>
    <w:next w:val="1"/>
    <w:qFormat/>
    <w:uiPriority w:val="39"/>
    <w:pPr>
      <w:tabs>
        <w:tab w:val="right" w:leader="dot" w:pos="9185"/>
      </w:tabs>
      <w:spacing w:line="360" w:lineRule="auto"/>
    </w:pPr>
    <w:rPr>
      <w:b/>
      <w:sz w:val="24"/>
      <w:szCs w:val="20"/>
    </w:rPr>
  </w:style>
  <w:style w:type="paragraph" w:customStyle="1" w:styleId="227">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28">
    <w:name w:val="副标题1"/>
    <w:basedOn w:val="1"/>
    <w:next w:val="1"/>
    <w:link w:val="229"/>
    <w:qFormat/>
    <w:uiPriority w:val="0"/>
    <w:pPr>
      <w:spacing w:before="240" w:after="60" w:line="312" w:lineRule="auto"/>
      <w:jc w:val="center"/>
      <w:outlineLvl w:val="1"/>
    </w:pPr>
    <w:rPr>
      <w:rFonts w:ascii="Cambria" w:hAnsi="Cambria"/>
      <w:b/>
      <w:sz w:val="32"/>
      <w:szCs w:val="20"/>
    </w:rPr>
  </w:style>
  <w:style w:type="character" w:customStyle="1" w:styleId="229">
    <w:name w:val="副标题 Char"/>
    <w:basedOn w:val="183"/>
    <w:link w:val="228"/>
    <w:qFormat/>
    <w:uiPriority w:val="0"/>
    <w:rPr>
      <w:rFonts w:ascii="Cambria" w:hAnsi="Cambria"/>
      <w:b/>
      <w:sz w:val="32"/>
    </w:rPr>
  </w:style>
  <w:style w:type="paragraph" w:customStyle="1" w:styleId="230">
    <w:name w:val="脚注文本1"/>
    <w:basedOn w:val="1"/>
    <w:link w:val="231"/>
    <w:qFormat/>
    <w:uiPriority w:val="0"/>
    <w:pPr>
      <w:spacing w:line="312" w:lineRule="atLeast"/>
      <w:jc w:val="left"/>
    </w:pPr>
    <w:rPr>
      <w:sz w:val="18"/>
      <w:szCs w:val="20"/>
    </w:rPr>
  </w:style>
  <w:style w:type="character" w:customStyle="1" w:styleId="231">
    <w:name w:val="脚注文本 Char"/>
    <w:link w:val="230"/>
    <w:qFormat/>
    <w:uiPriority w:val="0"/>
    <w:rPr>
      <w:sz w:val="18"/>
    </w:rPr>
  </w:style>
  <w:style w:type="paragraph" w:customStyle="1" w:styleId="232">
    <w:name w:val="目录 61"/>
    <w:basedOn w:val="1"/>
    <w:next w:val="1"/>
    <w:qFormat/>
    <w:uiPriority w:val="39"/>
    <w:pPr>
      <w:ind w:left="2100"/>
    </w:pPr>
    <w:rPr>
      <w:rFonts w:ascii="Calibri" w:hAnsi="Calibri"/>
      <w:szCs w:val="22"/>
    </w:rPr>
  </w:style>
  <w:style w:type="paragraph" w:customStyle="1" w:styleId="233">
    <w:name w:val="正文文本缩进 31"/>
    <w:basedOn w:val="1"/>
    <w:link w:val="234"/>
    <w:qFormat/>
    <w:uiPriority w:val="0"/>
    <w:pPr>
      <w:spacing w:line="400" w:lineRule="exact"/>
      <w:ind w:left="360"/>
    </w:pPr>
  </w:style>
  <w:style w:type="character" w:customStyle="1" w:styleId="234">
    <w:name w:val="正文文本缩进 3 Char"/>
    <w:link w:val="233"/>
    <w:qFormat/>
    <w:uiPriority w:val="0"/>
    <w:rPr>
      <w:rFonts w:eastAsia="宋体"/>
      <w:sz w:val="24"/>
      <w:szCs w:val="24"/>
      <w:lang w:val="en-US" w:eastAsia="zh-CN" w:bidi="ar-SA"/>
    </w:rPr>
  </w:style>
  <w:style w:type="paragraph" w:customStyle="1" w:styleId="235">
    <w:name w:val="目录 21"/>
    <w:basedOn w:val="1"/>
    <w:next w:val="1"/>
    <w:qFormat/>
    <w:uiPriority w:val="39"/>
    <w:pPr>
      <w:ind w:left="420"/>
    </w:pPr>
  </w:style>
  <w:style w:type="paragraph" w:customStyle="1" w:styleId="236">
    <w:name w:val="目录 91"/>
    <w:basedOn w:val="1"/>
    <w:next w:val="1"/>
    <w:qFormat/>
    <w:uiPriority w:val="39"/>
    <w:pPr>
      <w:ind w:left="3360"/>
    </w:pPr>
    <w:rPr>
      <w:rFonts w:ascii="Calibri" w:hAnsi="Calibri"/>
      <w:szCs w:val="22"/>
    </w:rPr>
  </w:style>
  <w:style w:type="paragraph" w:customStyle="1" w:styleId="237">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38">
    <w:name w:val="HTML 预设格式1"/>
    <w:basedOn w:val="1"/>
    <w:link w:val="239"/>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9">
    <w:name w:val="HTML 预设格式 Char"/>
    <w:link w:val="238"/>
    <w:qFormat/>
    <w:uiPriority w:val="99"/>
    <w:rPr>
      <w:rFonts w:ascii="宋体" w:hAnsi="宋体" w:cs="宋体"/>
      <w:sz w:val="24"/>
      <w:szCs w:val="24"/>
    </w:rPr>
  </w:style>
  <w:style w:type="paragraph" w:customStyle="1" w:styleId="240">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1">
    <w:name w:val="标题1"/>
    <w:basedOn w:val="1"/>
    <w:next w:val="1"/>
    <w:link w:val="242"/>
    <w:qFormat/>
    <w:uiPriority w:val="0"/>
    <w:pPr>
      <w:spacing w:before="240" w:after="60"/>
      <w:jc w:val="center"/>
      <w:outlineLvl w:val="0"/>
    </w:pPr>
    <w:rPr>
      <w:rFonts w:ascii="Cambria" w:hAnsi="Cambria"/>
      <w:b/>
      <w:bCs/>
      <w:sz w:val="32"/>
      <w:szCs w:val="32"/>
    </w:rPr>
  </w:style>
  <w:style w:type="character" w:customStyle="1" w:styleId="242">
    <w:name w:val="标题 Char"/>
    <w:link w:val="241"/>
    <w:qFormat/>
    <w:uiPriority w:val="0"/>
    <w:rPr>
      <w:rFonts w:ascii="Cambria" w:hAnsi="Cambria" w:cs="Times New Roman"/>
      <w:b/>
      <w:bCs/>
      <w:sz w:val="32"/>
      <w:szCs w:val="32"/>
    </w:rPr>
  </w:style>
  <w:style w:type="paragraph" w:customStyle="1" w:styleId="243">
    <w:name w:val="批注主题1"/>
    <w:basedOn w:val="200"/>
    <w:next w:val="200"/>
    <w:link w:val="244"/>
    <w:qFormat/>
    <w:uiPriority w:val="0"/>
    <w:rPr>
      <w:b/>
      <w:bCs/>
      <w:sz w:val="21"/>
    </w:rPr>
  </w:style>
  <w:style w:type="character" w:customStyle="1" w:styleId="244">
    <w:name w:val="批注主题 Char"/>
    <w:link w:val="243"/>
    <w:qFormat/>
    <w:uiPriority w:val="0"/>
    <w:rPr>
      <w:b/>
      <w:bCs/>
      <w:sz w:val="21"/>
      <w:szCs w:val="24"/>
    </w:rPr>
  </w:style>
  <w:style w:type="paragraph" w:customStyle="1" w:styleId="245">
    <w:name w:val="正文首行缩进1"/>
    <w:basedOn w:val="204"/>
    <w:unhideWhenUsed/>
    <w:qFormat/>
    <w:uiPriority w:val="99"/>
    <w:pPr>
      <w:ind w:firstLine="420"/>
    </w:pPr>
  </w:style>
  <w:style w:type="table" w:customStyle="1" w:styleId="246">
    <w:name w:val="网格型1"/>
    <w:basedOn w:val="184"/>
    <w:qFormat/>
    <w:uiPriority w:val="0"/>
    <w:pPr>
      <w:widowControl w:val="0"/>
      <w:jc w:val="both"/>
    </w:pPr>
  </w:style>
  <w:style w:type="character" w:customStyle="1" w:styleId="247">
    <w:name w:val="要点1"/>
    <w:basedOn w:val="183"/>
    <w:link w:val="1"/>
    <w:qFormat/>
    <w:uiPriority w:val="0"/>
    <w:rPr>
      <w:rFonts w:cs="Times New Roman"/>
      <w:b/>
    </w:rPr>
  </w:style>
  <w:style w:type="character" w:customStyle="1" w:styleId="248">
    <w:name w:val="页码1"/>
    <w:basedOn w:val="183"/>
    <w:link w:val="1"/>
    <w:qFormat/>
    <w:uiPriority w:val="0"/>
  </w:style>
  <w:style w:type="character" w:customStyle="1" w:styleId="249">
    <w:name w:val="已访问的超链接1"/>
    <w:basedOn w:val="183"/>
    <w:link w:val="1"/>
    <w:qFormat/>
    <w:uiPriority w:val="99"/>
    <w:rPr>
      <w:color w:val="800080"/>
      <w:u w:val="none"/>
    </w:rPr>
  </w:style>
  <w:style w:type="character" w:customStyle="1" w:styleId="250">
    <w:name w:val="强调1"/>
    <w:link w:val="1"/>
    <w:qFormat/>
    <w:uiPriority w:val="0"/>
    <w:rPr>
      <w:rFonts w:ascii="Times New Roman" w:hAnsi="Times New Roman" w:cs="Times New Roman"/>
      <w:i/>
    </w:rPr>
  </w:style>
  <w:style w:type="character" w:customStyle="1" w:styleId="251">
    <w:name w:val="HTML 定义1"/>
    <w:basedOn w:val="183"/>
    <w:link w:val="1"/>
    <w:qFormat/>
    <w:uiPriority w:val="0"/>
  </w:style>
  <w:style w:type="character" w:customStyle="1" w:styleId="252">
    <w:name w:val="HTML 打字机1"/>
    <w:basedOn w:val="183"/>
    <w:link w:val="1"/>
    <w:qFormat/>
    <w:uiPriority w:val="0"/>
    <w:rPr>
      <w:rFonts w:ascii="monospace" w:hAnsi="monospace" w:eastAsia="monospace" w:cs="monospace"/>
      <w:sz w:val="20"/>
    </w:rPr>
  </w:style>
  <w:style w:type="character" w:customStyle="1" w:styleId="253">
    <w:name w:val="HTML 缩写1"/>
    <w:basedOn w:val="183"/>
    <w:link w:val="1"/>
    <w:qFormat/>
    <w:uiPriority w:val="0"/>
  </w:style>
  <w:style w:type="character" w:customStyle="1" w:styleId="254">
    <w:name w:val="HTML 变量1"/>
    <w:basedOn w:val="183"/>
    <w:link w:val="1"/>
    <w:qFormat/>
    <w:uiPriority w:val="0"/>
  </w:style>
  <w:style w:type="character" w:customStyle="1" w:styleId="255">
    <w:name w:val="超链接1"/>
    <w:basedOn w:val="183"/>
    <w:link w:val="1"/>
    <w:qFormat/>
    <w:uiPriority w:val="99"/>
    <w:rPr>
      <w:color w:val="0000FF"/>
      <w:u w:val="none"/>
    </w:rPr>
  </w:style>
  <w:style w:type="character" w:customStyle="1" w:styleId="256">
    <w:name w:val="HTML 代码1"/>
    <w:basedOn w:val="183"/>
    <w:link w:val="1"/>
    <w:qFormat/>
    <w:uiPriority w:val="0"/>
    <w:rPr>
      <w:rFonts w:ascii="monospace" w:hAnsi="monospace" w:eastAsia="monospace" w:cs="monospace"/>
      <w:sz w:val="20"/>
    </w:rPr>
  </w:style>
  <w:style w:type="character" w:customStyle="1" w:styleId="257">
    <w:name w:val="批注引用1"/>
    <w:link w:val="1"/>
    <w:qFormat/>
    <w:uiPriority w:val="0"/>
    <w:rPr>
      <w:sz w:val="21"/>
      <w:szCs w:val="21"/>
    </w:rPr>
  </w:style>
  <w:style w:type="character" w:customStyle="1" w:styleId="258">
    <w:name w:val="HTML 引文1"/>
    <w:basedOn w:val="183"/>
    <w:link w:val="1"/>
    <w:qFormat/>
    <w:uiPriority w:val="0"/>
  </w:style>
  <w:style w:type="character" w:customStyle="1" w:styleId="259">
    <w:name w:val="HTML 键盘1"/>
    <w:basedOn w:val="183"/>
    <w:link w:val="1"/>
    <w:qFormat/>
    <w:uiPriority w:val="0"/>
    <w:rPr>
      <w:rFonts w:ascii="monospace" w:hAnsi="monospace" w:eastAsia="monospace" w:cs="monospace"/>
      <w:sz w:val="20"/>
    </w:rPr>
  </w:style>
  <w:style w:type="character" w:customStyle="1" w:styleId="260">
    <w:name w:val="HTML 样本1"/>
    <w:basedOn w:val="183"/>
    <w:link w:val="1"/>
    <w:qFormat/>
    <w:uiPriority w:val="0"/>
    <w:rPr>
      <w:rFonts w:ascii="monospace" w:hAnsi="monospace" w:eastAsia="monospace" w:cs="monospace"/>
    </w:rPr>
  </w:style>
  <w:style w:type="paragraph" w:customStyle="1" w:styleId="261">
    <w:name w:val="首行缩进"/>
    <w:basedOn w:val="1"/>
    <w:qFormat/>
    <w:uiPriority w:val="0"/>
    <w:pPr>
      <w:ind w:firstLine="480"/>
    </w:pPr>
    <w:rPr>
      <w:lang w:val="zh-CN"/>
    </w:rPr>
  </w:style>
  <w:style w:type="paragraph" w:customStyle="1" w:styleId="262">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63">
    <w:name w:val="表格标题 (2) + MingLiU"/>
    <w:basedOn w:val="264"/>
    <w:link w:val="1"/>
    <w:qFormat/>
    <w:uiPriority w:val="99"/>
    <w:rPr>
      <w:rFonts w:ascii="MingLiU" w:eastAsia="MingLiU" w:cs="MingLiU"/>
      <w:spacing w:val="10"/>
      <w:sz w:val="26"/>
      <w:szCs w:val="26"/>
    </w:rPr>
  </w:style>
  <w:style w:type="character" w:customStyle="1" w:styleId="264">
    <w:name w:val="表格标题 (2)_"/>
    <w:basedOn w:val="183"/>
    <w:link w:val="265"/>
    <w:qFormat/>
    <w:uiPriority w:val="99"/>
    <w:rPr>
      <w:rFonts w:ascii="MS Mincho" w:eastAsia="MS Mincho" w:cs="MS Mincho"/>
      <w:sz w:val="27"/>
      <w:szCs w:val="27"/>
      <w:shd w:val="clear" w:color="auto" w:fill="FFFFFF"/>
    </w:rPr>
  </w:style>
  <w:style w:type="paragraph" w:customStyle="1" w:styleId="265">
    <w:name w:val="表格标题 (2)"/>
    <w:basedOn w:val="1"/>
    <w:link w:val="264"/>
    <w:qFormat/>
    <w:uiPriority w:val="99"/>
    <w:pPr>
      <w:shd w:val="clear" w:color="auto" w:fill="FFFFFF"/>
      <w:spacing w:line="240" w:lineRule="atLeast"/>
      <w:jc w:val="left"/>
    </w:pPr>
    <w:rPr>
      <w:rFonts w:ascii="MS Mincho" w:eastAsia="MS Mincho" w:cs="MS Mincho"/>
      <w:sz w:val="27"/>
      <w:szCs w:val="27"/>
    </w:rPr>
  </w:style>
  <w:style w:type="character" w:customStyle="1" w:styleId="266">
    <w:name w:val="Footer Char"/>
    <w:link w:val="1"/>
    <w:qFormat/>
    <w:uiPriority w:val="0"/>
    <w:rPr>
      <w:rFonts w:eastAsia="宋体"/>
      <w:sz w:val="18"/>
      <w:szCs w:val="18"/>
      <w:lang w:val="en-US" w:eastAsia="zh-CN" w:bidi="ar-SA"/>
    </w:rPr>
  </w:style>
  <w:style w:type="character" w:customStyle="1" w:styleId="267">
    <w:name w:val="Balloon Text Char"/>
    <w:link w:val="1"/>
    <w:qFormat/>
    <w:uiPriority w:val="0"/>
    <w:rPr>
      <w:sz w:val="18"/>
      <w:lang w:bidi="ar-SA"/>
    </w:rPr>
  </w:style>
  <w:style w:type="character" w:customStyle="1" w:styleId="268">
    <w:name w:val="书籍标题"/>
    <w:basedOn w:val="183"/>
    <w:link w:val="1"/>
    <w:qFormat/>
    <w:uiPriority w:val="0"/>
    <w:rPr>
      <w:b/>
      <w:smallCaps/>
      <w:spacing w:val="5"/>
    </w:rPr>
  </w:style>
  <w:style w:type="character" w:customStyle="1" w:styleId="269">
    <w:name w:val="Char Char6"/>
    <w:link w:val="1"/>
    <w:qFormat/>
    <w:uiPriority w:val="0"/>
    <w:rPr>
      <w:rFonts w:eastAsia="宋体"/>
      <w:b/>
      <w:bCs/>
      <w:sz w:val="32"/>
      <w:szCs w:val="44"/>
      <w:lang w:val="en-US" w:eastAsia="zh-CN" w:bidi="ar-SA"/>
    </w:rPr>
  </w:style>
  <w:style w:type="character" w:customStyle="1" w:styleId="270">
    <w:name w:val="脚注文本 Char1"/>
    <w:basedOn w:val="183"/>
    <w:link w:val="1"/>
    <w:qFormat/>
    <w:uiPriority w:val="0"/>
    <w:rPr>
      <w:sz w:val="18"/>
      <w:szCs w:val="18"/>
    </w:rPr>
  </w:style>
  <w:style w:type="character" w:customStyle="1" w:styleId="271">
    <w:name w:val="批注文字 Char2"/>
    <w:link w:val="1"/>
    <w:qFormat/>
    <w:uiPriority w:val="0"/>
    <w:rPr>
      <w:rFonts w:eastAsia="宋体"/>
      <w:sz w:val="21"/>
      <w:szCs w:val="24"/>
      <w:lang w:val="en-US" w:eastAsia="zh-CN" w:bidi="ar-SA"/>
    </w:rPr>
  </w:style>
  <w:style w:type="character" w:customStyle="1" w:styleId="272">
    <w:name w:val="明显引用 Char"/>
    <w:basedOn w:val="183"/>
    <w:link w:val="273"/>
    <w:qFormat/>
    <w:uiPriority w:val="0"/>
    <w:rPr>
      <w:b/>
      <w:i/>
      <w:color w:val="4F81BD"/>
      <w:sz w:val="24"/>
    </w:rPr>
  </w:style>
  <w:style w:type="paragraph" w:customStyle="1" w:styleId="273">
    <w:name w:val="明显引用"/>
    <w:basedOn w:val="1"/>
    <w:next w:val="1"/>
    <w:link w:val="272"/>
    <w:qFormat/>
    <w:uiPriority w:val="0"/>
    <w:pPr>
      <w:pBdr>
        <w:bottom w:val="single" w:color="4F81BD" w:sz="4" w:space="4"/>
      </w:pBdr>
      <w:spacing w:before="200" w:after="280"/>
      <w:ind w:left="936" w:right="936"/>
    </w:pPr>
    <w:rPr>
      <w:b/>
      <w:i/>
      <w:color w:val="4F81BD"/>
      <w:sz w:val="24"/>
      <w:szCs w:val="20"/>
    </w:rPr>
  </w:style>
  <w:style w:type="character" w:customStyle="1" w:styleId="274">
    <w:name w:val="hover2"/>
    <w:basedOn w:val="183"/>
    <w:link w:val="1"/>
    <w:qFormat/>
    <w:uiPriority w:val="0"/>
    <w:rPr>
      <w:color w:val="5FB878"/>
    </w:rPr>
  </w:style>
  <w:style w:type="character" w:customStyle="1" w:styleId="275">
    <w:name w:val="Heading 3 Char1"/>
    <w:link w:val="1"/>
    <w:qFormat/>
    <w:uiPriority w:val="0"/>
    <w:rPr>
      <w:rFonts w:eastAsia="宋体"/>
      <w:b/>
      <w:bCs/>
      <w:sz w:val="24"/>
      <w:szCs w:val="32"/>
      <w:lang w:val="en-US" w:eastAsia="zh-CN" w:bidi="ar-SA"/>
    </w:rPr>
  </w:style>
  <w:style w:type="character" w:customStyle="1" w:styleId="276">
    <w:name w:val="明显参考"/>
    <w:basedOn w:val="183"/>
    <w:link w:val="1"/>
    <w:qFormat/>
    <w:uiPriority w:val="0"/>
    <w:rPr>
      <w:b/>
      <w:smallCaps/>
      <w:color w:val="C0504D"/>
      <w:spacing w:val="5"/>
      <w:u w:val="single"/>
    </w:rPr>
  </w:style>
  <w:style w:type="character" w:customStyle="1" w:styleId="277">
    <w:name w:val="标题 Char2"/>
    <w:link w:val="1"/>
    <w:qFormat/>
    <w:uiPriority w:val="0"/>
    <w:rPr>
      <w:rFonts w:ascii="Cambria" w:hAnsi="Cambria" w:eastAsia="宋体" w:cs="Times New Roman"/>
      <w:b/>
      <w:bCs/>
      <w:sz w:val="32"/>
      <w:szCs w:val="32"/>
    </w:rPr>
  </w:style>
  <w:style w:type="character" w:customStyle="1" w:styleId="278">
    <w:name w:val="Char Char19"/>
    <w:link w:val="1"/>
    <w:qFormat/>
    <w:uiPriority w:val="0"/>
    <w:rPr>
      <w:rFonts w:ascii="Arial" w:hAnsi="Arial" w:eastAsia="宋体" w:cs="Times New Roman"/>
      <w:b/>
      <w:bCs/>
      <w:szCs w:val="28"/>
    </w:rPr>
  </w:style>
  <w:style w:type="character" w:customStyle="1" w:styleId="279">
    <w:name w:val="页眉或页脚"/>
    <w:basedOn w:val="280"/>
    <w:link w:val="1"/>
    <w:qFormat/>
    <w:uiPriority w:val="99"/>
  </w:style>
  <w:style w:type="character" w:customStyle="1" w:styleId="280">
    <w:name w:val="页眉或页脚_"/>
    <w:basedOn w:val="183"/>
    <w:link w:val="281"/>
    <w:qFormat/>
    <w:uiPriority w:val="99"/>
    <w:rPr>
      <w:rFonts w:ascii="MingLiU" w:eastAsia="MingLiU" w:cs="MingLiU"/>
      <w:spacing w:val="10"/>
      <w:sz w:val="26"/>
      <w:szCs w:val="26"/>
      <w:shd w:val="clear" w:color="auto" w:fill="FFFFFF"/>
    </w:rPr>
  </w:style>
  <w:style w:type="paragraph" w:customStyle="1" w:styleId="281">
    <w:name w:val="页眉或页脚1"/>
    <w:basedOn w:val="1"/>
    <w:link w:val="280"/>
    <w:qFormat/>
    <w:uiPriority w:val="99"/>
    <w:pPr>
      <w:shd w:val="clear" w:color="auto" w:fill="FFFFFF"/>
      <w:spacing w:line="240" w:lineRule="atLeast"/>
      <w:jc w:val="left"/>
    </w:pPr>
    <w:rPr>
      <w:rFonts w:ascii="MingLiU" w:eastAsia="MingLiU" w:cs="MingLiU"/>
      <w:spacing w:val="10"/>
      <w:sz w:val="26"/>
      <w:szCs w:val="26"/>
    </w:rPr>
  </w:style>
  <w:style w:type="character" w:customStyle="1" w:styleId="282">
    <w:name w:val="Font Style60"/>
    <w:basedOn w:val="183"/>
    <w:link w:val="1"/>
    <w:qFormat/>
    <w:uiPriority w:val="0"/>
    <w:rPr>
      <w:rFonts w:ascii="宋体" w:hAnsi="宋体" w:cs="宋体"/>
      <w:b/>
      <w:bCs/>
      <w:sz w:val="26"/>
      <w:szCs w:val="26"/>
    </w:rPr>
  </w:style>
  <w:style w:type="character" w:customStyle="1" w:styleId="283">
    <w:name w:val="textcontents"/>
    <w:basedOn w:val="183"/>
    <w:link w:val="1"/>
    <w:qFormat/>
    <w:uiPriority w:val="0"/>
    <w:rPr>
      <w:rFonts w:cs="Times New Roman"/>
    </w:rPr>
  </w:style>
  <w:style w:type="character" w:customStyle="1" w:styleId="284">
    <w:name w:val="Heading 1 Char"/>
    <w:link w:val="1"/>
    <w:qFormat/>
    <w:uiPriority w:val="0"/>
    <w:rPr>
      <w:rFonts w:eastAsia="宋体"/>
      <w:b/>
      <w:bCs/>
      <w:sz w:val="32"/>
      <w:szCs w:val="44"/>
      <w:lang w:val="en-US" w:eastAsia="zh-CN" w:bidi="ar-SA"/>
    </w:rPr>
  </w:style>
  <w:style w:type="character" w:customStyle="1" w:styleId="285">
    <w:name w:val="标题 3 Char"/>
    <w:link w:val="1"/>
    <w:qFormat/>
    <w:uiPriority w:val="0"/>
    <w:rPr>
      <w:b/>
      <w:bCs/>
      <w:sz w:val="32"/>
      <w:szCs w:val="32"/>
    </w:rPr>
  </w:style>
  <w:style w:type="character" w:customStyle="1" w:styleId="286">
    <w:name w:val="Heading 5 Char"/>
    <w:link w:val="1"/>
    <w:qFormat/>
    <w:uiPriority w:val="0"/>
    <w:rPr>
      <w:rFonts w:eastAsia="宋体"/>
      <w:b/>
      <w:bCs/>
      <w:sz w:val="28"/>
      <w:szCs w:val="28"/>
      <w:lang w:val="en-US" w:eastAsia="zh-CN" w:bidi="ar-SA"/>
    </w:rPr>
  </w:style>
  <w:style w:type="character" w:customStyle="1" w:styleId="287">
    <w:name w:val="纯文本 Char2"/>
    <w:link w:val="1"/>
    <w:semiHidden/>
    <w:qFormat/>
    <w:uiPriority w:val="0"/>
    <w:rPr>
      <w:rFonts w:ascii="宋体" w:hAnsi="Courier New" w:eastAsia="宋体" w:cs="Courier New"/>
      <w:szCs w:val="21"/>
    </w:rPr>
  </w:style>
  <w:style w:type="character" w:customStyle="1" w:styleId="288">
    <w:name w:val="Footnote Text Char"/>
    <w:link w:val="1"/>
    <w:qFormat/>
    <w:uiPriority w:val="0"/>
    <w:rPr>
      <w:rFonts w:eastAsia="宋体"/>
      <w:sz w:val="18"/>
      <w:lang w:val="en-US" w:eastAsia="zh-CN" w:bidi="ar-SA"/>
    </w:rPr>
  </w:style>
  <w:style w:type="character" w:customStyle="1" w:styleId="289">
    <w:name w:val="Heading 4 Char"/>
    <w:link w:val="1"/>
    <w:qFormat/>
    <w:uiPriority w:val="0"/>
    <w:rPr>
      <w:rFonts w:ascii="Arial" w:hAnsi="Arial" w:eastAsia="宋体"/>
      <w:b/>
      <w:bCs/>
      <w:sz w:val="21"/>
      <w:szCs w:val="28"/>
      <w:lang w:val="en-US" w:eastAsia="zh-CN" w:bidi="ar-SA"/>
    </w:rPr>
  </w:style>
  <w:style w:type="character" w:customStyle="1" w:styleId="290">
    <w:name w:val="日期 Char1"/>
    <w:link w:val="1"/>
    <w:qFormat/>
    <w:uiPriority w:val="0"/>
    <w:rPr>
      <w:rFonts w:ascii="Times New Roman" w:hAnsi="Times New Roman" w:eastAsia="宋体" w:cs="Times New Roman"/>
      <w:szCs w:val="24"/>
    </w:rPr>
  </w:style>
  <w:style w:type="character" w:customStyle="1" w:styleId="291">
    <w:name w:val="二级目录 Char"/>
    <w:link w:val="292"/>
    <w:qFormat/>
    <w:uiPriority w:val="0"/>
    <w:rPr>
      <w:rFonts w:eastAsia="Times New Roman"/>
      <w:b/>
      <w:sz w:val="30"/>
      <w:szCs w:val="28"/>
      <w:lang w:val="en-US" w:eastAsia="zh-CN" w:bidi="ar-SA"/>
    </w:rPr>
  </w:style>
  <w:style w:type="paragraph" w:customStyle="1" w:styleId="292">
    <w:name w:val="二级目录"/>
    <w:next w:val="1"/>
    <w:link w:val="291"/>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293">
    <w:name w:val="bigfont"/>
    <w:basedOn w:val="183"/>
    <w:link w:val="1"/>
    <w:qFormat/>
    <w:uiPriority w:val="99"/>
    <w:rPr>
      <w:rFonts w:cs="Times New Roman"/>
    </w:rPr>
  </w:style>
  <w:style w:type="character" w:customStyle="1" w:styleId="294">
    <w:name w:val="批注主题 Char1"/>
    <w:link w:val="1"/>
    <w:qFormat/>
    <w:uiPriority w:val="0"/>
    <w:rPr>
      <w:rFonts w:ascii="Times New Roman" w:hAnsi="Times New Roman" w:eastAsia="宋体" w:cs="Times New Roman"/>
      <w:b/>
      <w:bCs/>
      <w:szCs w:val="24"/>
    </w:rPr>
  </w:style>
  <w:style w:type="character" w:customStyle="1" w:styleId="295">
    <w:name w:val="Plain Text Char"/>
    <w:link w:val="1"/>
    <w:qFormat/>
    <w:uiPriority w:val="0"/>
    <w:rPr>
      <w:rFonts w:ascii="宋体" w:hAnsi="Courier New" w:eastAsia="宋体"/>
      <w:sz w:val="24"/>
      <w:lang w:bidi="ar-SA"/>
    </w:rPr>
  </w:style>
  <w:style w:type="character" w:customStyle="1" w:styleId="296">
    <w:name w:val="Header Char"/>
    <w:link w:val="1"/>
    <w:qFormat/>
    <w:uiPriority w:val="0"/>
    <w:rPr>
      <w:rFonts w:eastAsia="宋体"/>
      <w:sz w:val="18"/>
      <w:szCs w:val="18"/>
      <w:lang w:val="en-US" w:eastAsia="zh-CN" w:bidi="ar-SA"/>
    </w:rPr>
  </w:style>
  <w:style w:type="character" w:customStyle="1" w:styleId="297">
    <w:name w:val="正文文本 + MS Mincho8"/>
    <w:basedOn w:val="298"/>
    <w:link w:val="1"/>
    <w:qFormat/>
    <w:uiPriority w:val="99"/>
    <w:rPr>
      <w:rFonts w:ascii="MS Mincho" w:eastAsia="MS Mincho" w:cs="MS Mincho"/>
      <w:spacing w:val="0"/>
      <w:sz w:val="27"/>
      <w:szCs w:val="27"/>
      <w:lang w:val="en-US" w:eastAsia="en-US"/>
    </w:rPr>
  </w:style>
  <w:style w:type="character" w:customStyle="1" w:styleId="298">
    <w:name w:val="正文文本 Char1"/>
    <w:basedOn w:val="183"/>
    <w:link w:val="1"/>
    <w:qFormat/>
    <w:uiPriority w:val="0"/>
    <w:rPr>
      <w:rFonts w:ascii="MingLiU" w:eastAsia="MingLiU" w:cs="MingLiU"/>
      <w:spacing w:val="10"/>
      <w:sz w:val="22"/>
      <w:shd w:val="clear" w:color="auto" w:fill="FFFFFF"/>
    </w:rPr>
  </w:style>
  <w:style w:type="character" w:customStyle="1" w:styleId="299">
    <w:name w:val="Comment Subject Char"/>
    <w:link w:val="1"/>
    <w:qFormat/>
    <w:uiPriority w:val="0"/>
    <w:rPr>
      <w:b/>
      <w:sz w:val="24"/>
      <w:lang w:bidi="ar-SA"/>
    </w:rPr>
  </w:style>
  <w:style w:type="character" w:customStyle="1" w:styleId="300">
    <w:name w:val="引用 Char1"/>
    <w:basedOn w:val="183"/>
    <w:link w:val="1"/>
    <w:qFormat/>
    <w:uiPriority w:val="29"/>
    <w:rPr>
      <w:i/>
      <w:iCs/>
      <w:color w:val="000000"/>
      <w:sz w:val="21"/>
      <w:szCs w:val="24"/>
    </w:rPr>
  </w:style>
  <w:style w:type="character" w:customStyle="1" w:styleId="301">
    <w:name w:val="Char Char91"/>
    <w:link w:val="1"/>
    <w:qFormat/>
    <w:uiPriority w:val="0"/>
    <w:rPr>
      <w:rFonts w:eastAsia="宋体"/>
      <w:b/>
      <w:bCs/>
      <w:sz w:val="32"/>
      <w:szCs w:val="44"/>
      <w:lang w:val="en-US" w:eastAsia="zh-CN" w:bidi="ar-SA"/>
    </w:rPr>
  </w:style>
  <w:style w:type="character" w:customStyle="1" w:styleId="302">
    <w:name w:val="正文文本 + MS Mincho"/>
    <w:basedOn w:val="298"/>
    <w:link w:val="1"/>
    <w:qFormat/>
    <w:uiPriority w:val="99"/>
  </w:style>
  <w:style w:type="character" w:customStyle="1" w:styleId="303">
    <w:name w:val="sub_title2"/>
    <w:basedOn w:val="183"/>
    <w:link w:val="1"/>
    <w:qFormat/>
    <w:uiPriority w:val="0"/>
  </w:style>
  <w:style w:type="character" w:customStyle="1" w:styleId="304">
    <w:name w:val="批注文字 Char Char"/>
    <w:link w:val="1"/>
    <w:qFormat/>
    <w:uiPriority w:val="0"/>
    <w:rPr>
      <w:rFonts w:eastAsia="宋体"/>
      <w:sz w:val="21"/>
      <w:szCs w:val="24"/>
      <w:lang w:bidi="ar-SA"/>
    </w:rPr>
  </w:style>
  <w:style w:type="character" w:customStyle="1" w:styleId="305">
    <w:name w:val="标题 Char1"/>
    <w:link w:val="1"/>
    <w:qFormat/>
    <w:uiPriority w:val="10"/>
    <w:rPr>
      <w:rFonts w:ascii="Cambria" w:hAnsi="Cambria" w:eastAsia="宋体" w:cs="Times New Roman"/>
      <w:b/>
      <w:bCs/>
      <w:sz w:val="32"/>
      <w:szCs w:val="32"/>
    </w:rPr>
  </w:style>
  <w:style w:type="character" w:customStyle="1" w:styleId="306">
    <w:name w:val="Char Char22"/>
    <w:link w:val="1"/>
    <w:qFormat/>
    <w:uiPriority w:val="0"/>
    <w:rPr>
      <w:rFonts w:ascii="Times New Roman" w:hAnsi="Times New Roman" w:eastAsia="宋体" w:cs="Times New Roman"/>
      <w:b/>
      <w:bCs/>
      <w:sz w:val="32"/>
      <w:szCs w:val="44"/>
    </w:rPr>
  </w:style>
  <w:style w:type="character" w:customStyle="1" w:styleId="307">
    <w:name w:val="明显引用 Char Char"/>
    <w:basedOn w:val="183"/>
    <w:link w:val="1"/>
    <w:qFormat/>
    <w:uiPriority w:val="0"/>
    <w:rPr>
      <w:b/>
      <w:i/>
      <w:color w:val="4F81BD"/>
      <w:sz w:val="24"/>
    </w:rPr>
  </w:style>
  <w:style w:type="character" w:customStyle="1" w:styleId="308">
    <w:name w:val="Char Char24"/>
    <w:link w:val="1"/>
    <w:qFormat/>
    <w:uiPriority w:val="0"/>
    <w:rPr>
      <w:rFonts w:eastAsia="宋体"/>
      <w:b/>
      <w:bCs/>
      <w:sz w:val="32"/>
      <w:szCs w:val="44"/>
      <w:lang w:val="en-US" w:eastAsia="zh-CN" w:bidi="ar-SA"/>
    </w:rPr>
  </w:style>
  <w:style w:type="character" w:customStyle="1" w:styleId="309">
    <w:name w:val="Quote Char"/>
    <w:link w:val="310"/>
    <w:qFormat/>
    <w:uiPriority w:val="0"/>
    <w:rPr>
      <w:i/>
      <w:color w:val="000000"/>
      <w:sz w:val="22"/>
    </w:rPr>
  </w:style>
  <w:style w:type="paragraph" w:styleId="310">
    <w:name w:val="Quote"/>
    <w:basedOn w:val="1"/>
    <w:next w:val="1"/>
    <w:link w:val="309"/>
    <w:qFormat/>
    <w:uiPriority w:val="0"/>
    <w:rPr>
      <w:i/>
      <w:color w:val="000000"/>
      <w:sz w:val="22"/>
      <w:szCs w:val="20"/>
    </w:rPr>
  </w:style>
  <w:style w:type="character" w:customStyle="1" w:styleId="311">
    <w:name w:val="Char Char Char"/>
    <w:link w:val="312"/>
    <w:qFormat/>
    <w:uiPriority w:val="0"/>
    <w:rPr>
      <w:rFonts w:ascii="Tahoma" w:hAnsi="Tahoma"/>
      <w:sz w:val="24"/>
    </w:rPr>
  </w:style>
  <w:style w:type="paragraph" w:customStyle="1" w:styleId="312">
    <w:name w:val="Char"/>
    <w:basedOn w:val="1"/>
    <w:link w:val="311"/>
    <w:qFormat/>
    <w:uiPriority w:val="0"/>
    <w:rPr>
      <w:rFonts w:ascii="Tahoma" w:hAnsi="Tahoma"/>
      <w:szCs w:val="20"/>
    </w:rPr>
  </w:style>
  <w:style w:type="character" w:customStyle="1" w:styleId="313">
    <w:name w:val="表格标题 + MS Mincho"/>
    <w:basedOn w:val="314"/>
    <w:link w:val="1"/>
    <w:qFormat/>
    <w:uiPriority w:val="99"/>
    <w:rPr>
      <w:rFonts w:ascii="MS Mincho" w:eastAsia="MS Mincho" w:cs="MS Mincho"/>
      <w:spacing w:val="0"/>
      <w:sz w:val="27"/>
      <w:szCs w:val="27"/>
    </w:rPr>
  </w:style>
  <w:style w:type="character" w:customStyle="1" w:styleId="314">
    <w:name w:val="表格标题_"/>
    <w:basedOn w:val="183"/>
    <w:link w:val="315"/>
    <w:qFormat/>
    <w:uiPriority w:val="99"/>
    <w:rPr>
      <w:rFonts w:ascii="MingLiU" w:eastAsia="MingLiU" w:cs="MingLiU"/>
      <w:spacing w:val="10"/>
      <w:sz w:val="26"/>
      <w:szCs w:val="26"/>
      <w:shd w:val="clear" w:color="auto" w:fill="FFFFFF"/>
    </w:rPr>
  </w:style>
  <w:style w:type="paragraph" w:customStyle="1" w:styleId="315">
    <w:name w:val="表格标题"/>
    <w:basedOn w:val="1"/>
    <w:link w:val="314"/>
    <w:qFormat/>
    <w:uiPriority w:val="99"/>
    <w:pPr>
      <w:shd w:val="clear" w:color="auto" w:fill="FFFFFF"/>
      <w:spacing w:line="240" w:lineRule="atLeast"/>
      <w:jc w:val="left"/>
    </w:pPr>
    <w:rPr>
      <w:rFonts w:ascii="MingLiU" w:eastAsia="MingLiU" w:cs="MingLiU"/>
      <w:spacing w:val="10"/>
      <w:sz w:val="26"/>
      <w:szCs w:val="26"/>
    </w:rPr>
  </w:style>
  <w:style w:type="character" w:customStyle="1" w:styleId="316">
    <w:name w:val="批注文字 Char1"/>
    <w:link w:val="1"/>
    <w:qFormat/>
    <w:uiPriority w:val="0"/>
    <w:rPr>
      <w:rFonts w:ascii="Times New Roman" w:hAnsi="Times New Roman" w:eastAsia="宋体" w:cs="Times New Roman"/>
      <w:szCs w:val="24"/>
    </w:rPr>
  </w:style>
  <w:style w:type="character" w:customStyle="1" w:styleId="317">
    <w:name w:val="Comment Text Char"/>
    <w:link w:val="1"/>
    <w:qFormat/>
    <w:uiPriority w:val="0"/>
    <w:rPr>
      <w:rFonts w:cs="Times New Roman"/>
      <w:sz w:val="24"/>
      <w:szCs w:val="24"/>
    </w:rPr>
  </w:style>
  <w:style w:type="character" w:customStyle="1" w:styleId="318">
    <w:name w:val="标题 #3_"/>
    <w:basedOn w:val="183"/>
    <w:link w:val="319"/>
    <w:qFormat/>
    <w:uiPriority w:val="99"/>
    <w:rPr>
      <w:rFonts w:ascii="MingLiU" w:eastAsia="MingLiU" w:cs="MingLiU"/>
      <w:spacing w:val="10"/>
      <w:sz w:val="26"/>
      <w:szCs w:val="26"/>
      <w:shd w:val="clear" w:color="auto" w:fill="FFFFFF"/>
    </w:rPr>
  </w:style>
  <w:style w:type="paragraph" w:customStyle="1" w:styleId="319">
    <w:name w:val="标题 #3"/>
    <w:basedOn w:val="1"/>
    <w:link w:val="318"/>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0">
    <w:name w:val="Body Text Indent 2 Char"/>
    <w:link w:val="1"/>
    <w:qFormat/>
    <w:uiPriority w:val="0"/>
    <w:rPr>
      <w:rFonts w:eastAsia="宋体"/>
      <w:sz w:val="21"/>
      <w:szCs w:val="24"/>
      <w:lang w:val="en-US" w:eastAsia="zh-CN" w:bidi="ar-SA"/>
    </w:rPr>
  </w:style>
  <w:style w:type="character" w:customStyle="1" w:styleId="321">
    <w:name w:val="Char Char181"/>
    <w:link w:val="1"/>
    <w:qFormat/>
    <w:uiPriority w:val="0"/>
    <w:rPr>
      <w:b/>
      <w:bCs/>
      <w:sz w:val="44"/>
      <w:szCs w:val="44"/>
    </w:rPr>
  </w:style>
  <w:style w:type="character" w:customStyle="1" w:styleId="322">
    <w:name w:val=" Char Char23"/>
    <w:basedOn w:val="183"/>
    <w:link w:val="1"/>
    <w:qFormat/>
    <w:uiPriority w:val="0"/>
    <w:rPr>
      <w:rFonts w:ascii="Tahoma" w:hAnsi="Tahoma"/>
      <w:b/>
      <w:sz w:val="44"/>
      <w:szCs w:val="20"/>
    </w:rPr>
  </w:style>
  <w:style w:type="character" w:customStyle="1" w:styleId="323">
    <w:name w:val="hover1"/>
    <w:basedOn w:val="183"/>
    <w:link w:val="1"/>
    <w:qFormat/>
    <w:uiPriority w:val="0"/>
    <w:rPr>
      <w:color w:val="FFFFFF"/>
    </w:rPr>
  </w:style>
  <w:style w:type="character" w:customStyle="1" w:styleId="324">
    <w:name w:val="样式 Char"/>
    <w:link w:val="325"/>
    <w:qFormat/>
    <w:uiPriority w:val="0"/>
    <w:rPr>
      <w:rFonts w:ascii="宋体" w:hAnsi="宋体" w:cs="宋体"/>
      <w:sz w:val="24"/>
      <w:szCs w:val="24"/>
      <w:lang w:val="en-US" w:eastAsia="zh-CN" w:bidi="ar-SA"/>
    </w:rPr>
  </w:style>
  <w:style w:type="paragraph" w:customStyle="1" w:styleId="325">
    <w:name w:val="样式"/>
    <w:link w:val="324"/>
    <w:qFormat/>
    <w:uiPriority w:val="0"/>
    <w:pPr>
      <w:widowControl w:val="0"/>
    </w:pPr>
    <w:rPr>
      <w:rFonts w:hint="default" w:ascii="宋体" w:hAnsi="宋体" w:eastAsia="宋体" w:cs="宋体"/>
      <w:sz w:val="24"/>
      <w:szCs w:val="24"/>
      <w:lang w:val="en-US" w:eastAsia="zh-CN" w:bidi="ar-SA"/>
    </w:rPr>
  </w:style>
  <w:style w:type="character" w:customStyle="1" w:styleId="326">
    <w:name w:val="Char Char23"/>
    <w:link w:val="1"/>
    <w:qFormat/>
    <w:uiPriority w:val="0"/>
    <w:rPr>
      <w:rFonts w:eastAsia="宋体"/>
      <w:b/>
      <w:bCs/>
      <w:sz w:val="32"/>
      <w:szCs w:val="44"/>
      <w:lang w:val="en-US" w:eastAsia="zh-CN" w:bidi="ar-SA"/>
    </w:rPr>
  </w:style>
  <w:style w:type="character" w:customStyle="1" w:styleId="327">
    <w:name w:val="文档结构图 Char1"/>
    <w:link w:val="1"/>
    <w:qFormat/>
    <w:uiPriority w:val="0"/>
    <w:rPr>
      <w:rFonts w:ascii="宋体" w:hAnsi="Times New Roman" w:eastAsia="宋体" w:cs="Times New Roman"/>
      <w:sz w:val="18"/>
      <w:szCs w:val="18"/>
    </w:rPr>
  </w:style>
  <w:style w:type="character" w:customStyle="1" w:styleId="328">
    <w:name w:val="不明显参考"/>
    <w:basedOn w:val="183"/>
    <w:link w:val="1"/>
    <w:qFormat/>
    <w:uiPriority w:val="0"/>
    <w:rPr>
      <w:smallCaps/>
      <w:color w:val="C0504D"/>
      <w:u w:val="single"/>
    </w:rPr>
  </w:style>
  <w:style w:type="character" w:customStyle="1" w:styleId="329">
    <w:name w:val="正文文本 + 间距 2 pt"/>
    <w:basedOn w:val="298"/>
    <w:link w:val="1"/>
    <w:qFormat/>
    <w:uiPriority w:val="99"/>
  </w:style>
  <w:style w:type="character" w:customStyle="1" w:styleId="330">
    <w:name w:val="标题5 Char Char"/>
    <w:link w:val="331"/>
    <w:qFormat/>
    <w:uiPriority w:val="0"/>
    <w:rPr>
      <w:rFonts w:ascii="Arial" w:hAnsi="Arial"/>
      <w:b/>
      <w:sz w:val="32"/>
    </w:rPr>
  </w:style>
  <w:style w:type="paragraph" w:customStyle="1" w:styleId="331">
    <w:name w:val="标题5"/>
    <w:basedOn w:val="176"/>
    <w:link w:val="330"/>
    <w:qFormat/>
    <w:uiPriority w:val="0"/>
    <w:pPr>
      <w:tabs>
        <w:tab w:val="left" w:pos="720"/>
      </w:tabs>
      <w:spacing w:line="413" w:lineRule="auto"/>
    </w:pPr>
    <w:rPr>
      <w:rFonts w:ascii="Arial" w:hAnsi="Arial"/>
      <w:b/>
      <w:bCs w:val="0"/>
      <w:sz w:val="32"/>
      <w:szCs w:val="20"/>
    </w:rPr>
  </w:style>
  <w:style w:type="character" w:customStyle="1" w:styleId="332">
    <w:name w:val="超链接_0"/>
    <w:link w:val="1"/>
    <w:qFormat/>
    <w:uiPriority w:val="99"/>
    <w:rPr>
      <w:rFonts w:ascii="Calibri" w:hAnsi="Calibri" w:cs="Times New Roman"/>
      <w:color w:val="0000FF"/>
      <w:u w:val="single"/>
    </w:rPr>
  </w:style>
  <w:style w:type="character" w:customStyle="1" w:styleId="333">
    <w:name w:val="页眉或页脚 + MS Mincho"/>
    <w:basedOn w:val="280"/>
    <w:link w:val="1"/>
    <w:qFormat/>
    <w:uiPriority w:val="99"/>
    <w:rPr>
      <w:rFonts w:ascii="MS Mincho" w:eastAsia="MS Mincho" w:cs="MS Mincho"/>
      <w:spacing w:val="0"/>
      <w:sz w:val="27"/>
      <w:szCs w:val="27"/>
      <w:lang w:val="en-US" w:eastAsia="en-US"/>
    </w:rPr>
  </w:style>
  <w:style w:type="character" w:customStyle="1" w:styleId="334">
    <w:name w:val="列出段落 Char"/>
    <w:link w:val="335"/>
    <w:qFormat/>
    <w:uiPriority w:val="34"/>
    <w:rPr>
      <w:szCs w:val="24"/>
    </w:rPr>
  </w:style>
  <w:style w:type="paragraph" w:customStyle="1" w:styleId="335">
    <w:name w:val="列出段落1"/>
    <w:basedOn w:val="1"/>
    <w:link w:val="334"/>
    <w:qFormat/>
    <w:uiPriority w:val="34"/>
    <w:pPr>
      <w:ind w:firstLine="420"/>
    </w:pPr>
    <w:rPr>
      <w:sz w:val="20"/>
    </w:rPr>
  </w:style>
  <w:style w:type="character" w:customStyle="1" w:styleId="336">
    <w:name w:val="纯文本 Char Char"/>
    <w:link w:val="1"/>
    <w:qFormat/>
    <w:uiPriority w:val="0"/>
    <w:rPr>
      <w:rFonts w:ascii="宋体" w:hAnsi="Courier New" w:eastAsia="宋体"/>
      <w:sz w:val="21"/>
      <w:lang w:val="en-US" w:eastAsia="zh-CN"/>
    </w:rPr>
  </w:style>
  <w:style w:type="character" w:customStyle="1" w:styleId="337">
    <w:name w:val="标题 1 Char1"/>
    <w:link w:val="1"/>
    <w:qFormat/>
    <w:uiPriority w:val="0"/>
    <w:rPr>
      <w:rFonts w:ascii="Calibri" w:hAnsi="Calibri" w:eastAsia="宋体" w:cs="Arial"/>
      <w:b/>
      <w:sz w:val="44"/>
      <w:szCs w:val="20"/>
    </w:rPr>
  </w:style>
  <w:style w:type="character" w:customStyle="1" w:styleId="338">
    <w:name w:val="ҳŠChar"/>
    <w:basedOn w:val="183"/>
    <w:link w:val="1"/>
    <w:qFormat/>
    <w:uiPriority w:val="0"/>
    <w:rPr>
      <w:rFonts w:eastAsia="宋体"/>
      <w:sz w:val="18"/>
      <w:szCs w:val="18"/>
      <w:lang w:val="en-US" w:eastAsia="zh-CN" w:bidi="ar-SA"/>
    </w:rPr>
  </w:style>
  <w:style w:type="character" w:customStyle="1" w:styleId="339">
    <w:name w:val="引用 Char Char"/>
    <w:basedOn w:val="183"/>
    <w:link w:val="1"/>
    <w:qFormat/>
    <w:uiPriority w:val="0"/>
    <w:rPr>
      <w:i/>
      <w:color w:val="000000"/>
      <w:sz w:val="24"/>
    </w:rPr>
  </w:style>
  <w:style w:type="character" w:customStyle="1" w:styleId="340">
    <w:name w:val="ꌢ 3 Char"/>
    <w:basedOn w:val="183"/>
    <w:link w:val="341"/>
    <w:qFormat/>
    <w:uiPriority w:val="0"/>
    <w:rPr>
      <w:rFonts w:ascii="Ђˎ̥" w:hAnsi="Ђˎ̥"/>
      <w:b/>
      <w:bCs/>
    </w:rPr>
  </w:style>
  <w:style w:type="paragraph" w:customStyle="1" w:styleId="341">
    <w:name w:val="ꌢ 3"/>
    <w:basedOn w:val="1"/>
    <w:link w:val="340"/>
    <w:qFormat/>
    <w:uiPriority w:val="0"/>
    <w:pPr>
      <w:widowControl/>
    </w:pPr>
    <w:rPr>
      <w:rFonts w:ascii="Ђˎ̥" w:hAnsi="Ђˎ̥"/>
      <w:b/>
      <w:bCs/>
      <w:sz w:val="20"/>
      <w:szCs w:val="20"/>
    </w:rPr>
  </w:style>
  <w:style w:type="character" w:customStyle="1" w:styleId="342">
    <w:name w:val="引用 Char"/>
    <w:basedOn w:val="183"/>
    <w:link w:val="343"/>
    <w:qFormat/>
    <w:uiPriority w:val="0"/>
    <w:rPr>
      <w:i/>
      <w:color w:val="000000"/>
      <w:sz w:val="24"/>
    </w:rPr>
  </w:style>
  <w:style w:type="paragraph" w:customStyle="1" w:styleId="343">
    <w:name w:val="引用"/>
    <w:basedOn w:val="1"/>
    <w:next w:val="1"/>
    <w:link w:val="342"/>
    <w:qFormat/>
    <w:uiPriority w:val="0"/>
    <w:rPr>
      <w:i/>
      <w:color w:val="000000"/>
      <w:sz w:val="24"/>
      <w:szCs w:val="20"/>
    </w:rPr>
  </w:style>
  <w:style w:type="character" w:customStyle="1" w:styleId="344">
    <w:name w:val=" Char Char22"/>
    <w:basedOn w:val="183"/>
    <w:link w:val="1"/>
    <w:qFormat/>
    <w:uiPriority w:val="0"/>
    <w:rPr>
      <w:b/>
      <w:sz w:val="44"/>
    </w:rPr>
  </w:style>
  <w:style w:type="character" w:customStyle="1" w:styleId="345">
    <w:name w:val="Heading 3 Char"/>
    <w:link w:val="1"/>
    <w:qFormat/>
    <w:uiPriority w:val="0"/>
    <w:rPr>
      <w:rFonts w:cs="Times New Roman"/>
      <w:b/>
      <w:bCs/>
      <w:sz w:val="32"/>
      <w:szCs w:val="32"/>
    </w:rPr>
  </w:style>
  <w:style w:type="character" w:customStyle="1" w:styleId="346">
    <w:name w:val="正文文本 + 9.5 pt"/>
    <w:basedOn w:val="298"/>
    <w:link w:val="1"/>
    <w:qFormat/>
    <w:uiPriority w:val="99"/>
    <w:rPr>
      <w:sz w:val="19"/>
      <w:szCs w:val="19"/>
    </w:rPr>
  </w:style>
  <w:style w:type="character" w:customStyle="1" w:styleId="347">
    <w:name w:val="Comment Text Char1"/>
    <w:link w:val="1"/>
    <w:qFormat/>
    <w:uiPriority w:val="0"/>
    <w:rPr>
      <w:sz w:val="24"/>
      <w:lang w:bidi="ar-SA"/>
    </w:rPr>
  </w:style>
  <w:style w:type="character" w:customStyle="1" w:styleId="348">
    <w:name w:val="无间隔 Char"/>
    <w:basedOn w:val="183"/>
    <w:link w:val="349"/>
    <w:qFormat/>
    <w:uiPriority w:val="99"/>
    <w:rPr>
      <w:sz w:val="21"/>
      <w:szCs w:val="24"/>
    </w:rPr>
  </w:style>
  <w:style w:type="paragraph" w:customStyle="1" w:styleId="349">
    <w:name w:val="无间隔"/>
    <w:basedOn w:val="1"/>
    <w:link w:val="348"/>
    <w:qFormat/>
    <w:uiPriority w:val="0"/>
  </w:style>
  <w:style w:type="character" w:customStyle="1" w:styleId="350">
    <w:name w:val="批注框文本 Char1"/>
    <w:link w:val="1"/>
    <w:qFormat/>
    <w:uiPriority w:val="0"/>
    <w:rPr>
      <w:rFonts w:ascii="Times New Roman" w:hAnsi="Times New Roman" w:eastAsia="宋体" w:cs="Times New Roman"/>
      <w:sz w:val="18"/>
      <w:szCs w:val="18"/>
    </w:rPr>
  </w:style>
  <w:style w:type="character" w:customStyle="1" w:styleId="351">
    <w:name w:val="明显引用 Char1"/>
    <w:basedOn w:val="183"/>
    <w:link w:val="1"/>
    <w:qFormat/>
    <w:uiPriority w:val="30"/>
    <w:rPr>
      <w:b/>
      <w:bCs/>
      <w:i/>
      <w:iCs/>
      <w:color w:val="4F81BD"/>
      <w:sz w:val="21"/>
      <w:szCs w:val="24"/>
    </w:rPr>
  </w:style>
  <w:style w:type="character" w:customStyle="1" w:styleId="352">
    <w:name w:val="ꌢ 2 Char"/>
    <w:basedOn w:val="183"/>
    <w:link w:val="353"/>
    <w:qFormat/>
    <w:uiPriority w:val="0"/>
    <w:rPr>
      <w:rFonts w:ascii="Arial" w:hAnsi="Arial"/>
      <w:b/>
      <w:bCs/>
    </w:rPr>
  </w:style>
  <w:style w:type="paragraph" w:customStyle="1" w:styleId="353">
    <w:name w:val="ꌢ 2"/>
    <w:basedOn w:val="1"/>
    <w:link w:val="352"/>
    <w:qFormat/>
    <w:uiPriority w:val="0"/>
    <w:pPr>
      <w:widowControl/>
    </w:pPr>
    <w:rPr>
      <w:rFonts w:ascii="Arial" w:hAnsi="Arial"/>
      <w:b/>
      <w:bCs/>
      <w:sz w:val="20"/>
      <w:szCs w:val="20"/>
    </w:rPr>
  </w:style>
  <w:style w:type="character" w:customStyle="1" w:styleId="354">
    <w:name w:val="Document Map Char"/>
    <w:link w:val="1"/>
    <w:qFormat/>
    <w:uiPriority w:val="0"/>
    <w:rPr>
      <w:rFonts w:eastAsia="宋体"/>
      <w:sz w:val="21"/>
      <w:szCs w:val="24"/>
      <w:lang w:val="en-US" w:eastAsia="zh-CN" w:bidi="ar-SA"/>
    </w:rPr>
  </w:style>
  <w:style w:type="character" w:customStyle="1" w:styleId="355">
    <w:name w:val="普通文字1 Char2"/>
    <w:link w:val="1"/>
    <w:qFormat/>
    <w:uiPriority w:val="0"/>
    <w:rPr>
      <w:rFonts w:ascii="宋体" w:hAnsi="Courier New" w:eastAsia="宋体"/>
    </w:rPr>
  </w:style>
  <w:style w:type="character" w:customStyle="1" w:styleId="356">
    <w:name w:val="副标题 Char1"/>
    <w:basedOn w:val="183"/>
    <w:link w:val="1"/>
    <w:qFormat/>
    <w:uiPriority w:val="11"/>
    <w:rPr>
      <w:rFonts w:ascii="Cambria" w:hAnsi="Cambria" w:cs="Times New Roman"/>
      <w:b/>
      <w:bCs/>
      <w:sz w:val="32"/>
      <w:szCs w:val="32"/>
    </w:rPr>
  </w:style>
  <w:style w:type="character" w:customStyle="1" w:styleId="357">
    <w:name w:val="ҳŻ"/>
    <w:basedOn w:val="183"/>
    <w:link w:val="358"/>
    <w:qFormat/>
    <w:uiPriority w:val="0"/>
    <w:rPr>
      <w:rFonts w:ascii="宋体" w:hAnsi="宋体" w:cs="宋体"/>
      <w:sz w:val="32"/>
      <w:szCs w:val="32"/>
    </w:rPr>
  </w:style>
  <w:style w:type="paragraph" w:customStyle="1" w:styleId="358">
    <w:name w:val="ҳŠChar1"/>
    <w:basedOn w:val="1"/>
    <w:link w:val="357"/>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59">
    <w:name w:val="apple-converted-space"/>
    <w:basedOn w:val="183"/>
    <w:link w:val="1"/>
    <w:qFormat/>
    <w:uiPriority w:val="0"/>
  </w:style>
  <w:style w:type="character" w:customStyle="1" w:styleId="360">
    <w:name w:val="Char Char20"/>
    <w:link w:val="1"/>
    <w:qFormat/>
    <w:uiPriority w:val="0"/>
    <w:rPr>
      <w:rFonts w:ascii="Times New Roman" w:hAnsi="Times New Roman" w:eastAsia="宋体" w:cs="Times New Roman"/>
      <w:b/>
      <w:bCs/>
      <w:sz w:val="24"/>
      <w:szCs w:val="32"/>
    </w:rPr>
  </w:style>
  <w:style w:type="character" w:customStyle="1" w:styleId="361">
    <w:name w:val=" Char Char"/>
    <w:link w:val="1"/>
    <w:qFormat/>
    <w:uiPriority w:val="0"/>
    <w:rPr>
      <w:rFonts w:ascii="宋体" w:hAnsi="Courier New" w:eastAsia="宋体" w:cs="Courier New"/>
      <w:sz w:val="21"/>
      <w:szCs w:val="21"/>
      <w:lang w:val="en-US" w:eastAsia="zh-CN" w:bidi="ar-SA"/>
    </w:rPr>
  </w:style>
  <w:style w:type="character" w:customStyle="1" w:styleId="362">
    <w:name w:val="Char Char2"/>
    <w:basedOn w:val="183"/>
    <w:link w:val="363"/>
    <w:qFormat/>
    <w:uiPriority w:val="0"/>
    <w:rPr>
      <w:sz w:val="21"/>
    </w:rPr>
  </w:style>
  <w:style w:type="paragraph" w:customStyle="1" w:styleId="363">
    <w:name w:val="Char3"/>
    <w:basedOn w:val="1"/>
    <w:link w:val="362"/>
    <w:qFormat/>
    <w:uiPriority w:val="0"/>
    <w:rPr>
      <w:szCs w:val="20"/>
    </w:rPr>
  </w:style>
  <w:style w:type="character" w:customStyle="1" w:styleId="364">
    <w:name w:val="hover"/>
    <w:basedOn w:val="183"/>
    <w:link w:val="1"/>
    <w:qFormat/>
    <w:uiPriority w:val="0"/>
    <w:rPr>
      <w:color w:val="5FB878"/>
    </w:rPr>
  </w:style>
  <w:style w:type="character" w:customStyle="1" w:styleId="365">
    <w:name w:val="Char Char"/>
    <w:link w:val="1"/>
    <w:qFormat/>
    <w:uiPriority w:val="99"/>
    <w:rPr>
      <w:rFonts w:ascii="Tahoma" w:hAnsi="Tahoma" w:eastAsia="宋体"/>
      <w:sz w:val="24"/>
      <w:lang w:val="en-US" w:eastAsia="zh-CN" w:bidi="ar-SA"/>
    </w:rPr>
  </w:style>
  <w:style w:type="character" w:customStyle="1" w:styleId="366">
    <w:name w:val="Char Char21"/>
    <w:link w:val="1"/>
    <w:qFormat/>
    <w:uiPriority w:val="0"/>
    <w:rPr>
      <w:rFonts w:ascii="Arial" w:hAnsi="Arial" w:eastAsia="黑体" w:cs="Times New Roman"/>
      <w:b/>
      <w:bCs/>
      <w:sz w:val="32"/>
      <w:szCs w:val="32"/>
    </w:rPr>
  </w:style>
  <w:style w:type="character" w:customStyle="1" w:styleId="367">
    <w:name w:val="Date Char"/>
    <w:link w:val="1"/>
    <w:qFormat/>
    <w:uiPriority w:val="0"/>
    <w:rPr>
      <w:rFonts w:eastAsia="宋体"/>
      <w:sz w:val="21"/>
      <w:szCs w:val="24"/>
      <w:lang w:val="en-US" w:eastAsia="zh-CN" w:bidi="ar-SA"/>
    </w:rPr>
  </w:style>
  <w:style w:type="character" w:customStyle="1" w:styleId="368">
    <w:name w:val="不明显强调"/>
    <w:basedOn w:val="183"/>
    <w:link w:val="1"/>
    <w:qFormat/>
    <w:uiPriority w:val="0"/>
    <w:rPr>
      <w:i/>
      <w:color w:val="808080"/>
    </w:rPr>
  </w:style>
  <w:style w:type="character" w:customStyle="1" w:styleId="369">
    <w:name w:val="Intense Quote Char"/>
    <w:link w:val="370"/>
    <w:qFormat/>
    <w:uiPriority w:val="0"/>
    <w:rPr>
      <w:b/>
      <w:i/>
      <w:color w:val="4F81BD"/>
      <w:sz w:val="22"/>
    </w:rPr>
  </w:style>
  <w:style w:type="paragraph" w:styleId="370">
    <w:name w:val="Intense Quote"/>
    <w:basedOn w:val="1"/>
    <w:next w:val="1"/>
    <w:link w:val="369"/>
    <w:qFormat/>
    <w:uiPriority w:val="0"/>
    <w:pPr>
      <w:pBdr>
        <w:bottom w:val="single" w:color="4F81BD" w:sz="4" w:space="4"/>
      </w:pBdr>
      <w:spacing w:before="200" w:after="280"/>
      <w:ind w:left="936" w:right="936"/>
    </w:pPr>
    <w:rPr>
      <w:b/>
      <w:i/>
      <w:color w:val="4F81BD"/>
      <w:sz w:val="22"/>
      <w:szCs w:val="20"/>
    </w:rPr>
  </w:style>
  <w:style w:type="character" w:customStyle="1" w:styleId="371">
    <w:name w:val="Body Text Indent Char"/>
    <w:link w:val="1"/>
    <w:qFormat/>
    <w:uiPriority w:val="0"/>
    <w:rPr>
      <w:rFonts w:ascii="宋体" w:hAnsi="宋体" w:eastAsia="宋体"/>
      <w:sz w:val="21"/>
      <w:lang w:val="en-US" w:eastAsia="zh-CN" w:bidi="ar-SA"/>
    </w:rPr>
  </w:style>
  <w:style w:type="character" w:customStyle="1" w:styleId="372">
    <w:name w:val="标题4 Char Char"/>
    <w:link w:val="1"/>
    <w:qFormat/>
    <w:uiPriority w:val="0"/>
    <w:rPr>
      <w:rFonts w:ascii="Arial" w:hAnsi="Arial"/>
      <w:b/>
      <w:sz w:val="32"/>
      <w:lang w:bidi="ar-SA"/>
    </w:rPr>
  </w:style>
  <w:style w:type="character" w:customStyle="1" w:styleId="373">
    <w:name w:val="正文文本 + 间距 2 pt1"/>
    <w:basedOn w:val="298"/>
    <w:link w:val="1"/>
    <w:qFormat/>
    <w:uiPriority w:val="99"/>
    <w:rPr>
      <w:spacing w:val="40"/>
      <w:sz w:val="26"/>
      <w:szCs w:val="26"/>
      <w:u w:val="none"/>
    </w:rPr>
  </w:style>
  <w:style w:type="character" w:customStyle="1" w:styleId="374">
    <w:name w:val="Variable"/>
    <w:link w:val="1"/>
    <w:qFormat/>
    <w:uiPriority w:val="99"/>
    <w:rPr>
      <w:i/>
    </w:rPr>
  </w:style>
  <w:style w:type="character" w:customStyle="1" w:styleId="375">
    <w:name w:val="Title Char"/>
    <w:link w:val="1"/>
    <w:qFormat/>
    <w:uiPriority w:val="0"/>
    <w:rPr>
      <w:rFonts w:ascii="Cambria" w:hAnsi="Cambria"/>
      <w:b/>
      <w:sz w:val="32"/>
      <w:lang w:bidi="ar-SA"/>
    </w:rPr>
  </w:style>
  <w:style w:type="character" w:customStyle="1" w:styleId="376">
    <w:name w:val="Heading 2 Char"/>
    <w:link w:val="1"/>
    <w:qFormat/>
    <w:uiPriority w:val="0"/>
    <w:rPr>
      <w:rFonts w:ascii="Arial" w:hAnsi="Arial" w:eastAsia="黑体"/>
      <w:b/>
      <w:bCs/>
      <w:sz w:val="32"/>
      <w:szCs w:val="32"/>
      <w:lang w:val="en-US" w:eastAsia="zh-CN" w:bidi="ar-SA"/>
    </w:rPr>
  </w:style>
  <w:style w:type="character" w:customStyle="1" w:styleId="377">
    <w:name w:val="明显强调"/>
    <w:basedOn w:val="183"/>
    <w:link w:val="1"/>
    <w:qFormat/>
    <w:uiPriority w:val="0"/>
    <w:rPr>
      <w:b/>
      <w:i/>
      <w:color w:val="4F81BD"/>
    </w:rPr>
  </w:style>
  <w:style w:type="character" w:customStyle="1" w:styleId="378">
    <w:name w:val="Char Char18"/>
    <w:link w:val="1"/>
    <w:qFormat/>
    <w:uiPriority w:val="0"/>
    <w:rPr>
      <w:rFonts w:ascii="Times New Roman" w:hAnsi="Times New Roman" w:eastAsia="宋体" w:cs="Times New Roman"/>
      <w:b/>
      <w:bCs/>
      <w:sz w:val="28"/>
      <w:szCs w:val="28"/>
    </w:rPr>
  </w:style>
  <w:style w:type="character" w:customStyle="1" w:styleId="379">
    <w:name w:val="Char Char9"/>
    <w:link w:val="1"/>
    <w:qFormat/>
    <w:uiPriority w:val="0"/>
    <w:rPr>
      <w:rFonts w:eastAsia="宋体"/>
      <w:b/>
      <w:bCs/>
      <w:sz w:val="32"/>
      <w:szCs w:val="44"/>
      <w:lang w:val="en-US" w:eastAsia="zh-CN" w:bidi="ar-SA"/>
    </w:rPr>
  </w:style>
  <w:style w:type="character" w:customStyle="1" w:styleId="380">
    <w:name w:val="标题 2 Char1"/>
    <w:link w:val="1"/>
    <w:qFormat/>
    <w:uiPriority w:val="0"/>
    <w:rPr>
      <w:rFonts w:ascii="Arial" w:hAnsi="Arial" w:eastAsia="黑体" w:cs="Calibri"/>
      <w:b/>
      <w:sz w:val="32"/>
      <w:szCs w:val="20"/>
    </w:rPr>
  </w:style>
  <w:style w:type="paragraph" w:customStyle="1" w:styleId="381">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82">
    <w:name w:val="修订"/>
    <w:qFormat/>
    <w:uiPriority w:val="0"/>
    <w:rPr>
      <w:rFonts w:hint="default" w:ascii="Times New Roman" w:hAnsi="Times New Roman" w:eastAsia="宋体" w:cs="Times New Roman"/>
      <w:sz w:val="21"/>
      <w:szCs w:val="24"/>
      <w:lang w:val="en-US" w:eastAsia="zh-CN" w:bidi="ar-SA"/>
    </w:rPr>
  </w:style>
  <w:style w:type="paragraph" w:customStyle="1" w:styleId="383">
    <w:name w:val="font7"/>
    <w:basedOn w:val="1"/>
    <w:qFormat/>
    <w:uiPriority w:val="99"/>
    <w:pPr>
      <w:widowControl/>
      <w:spacing w:before="100" w:beforeAutospacing="1" w:after="100" w:afterAutospacing="1"/>
      <w:jc w:val="left"/>
    </w:pPr>
    <w:rPr>
      <w:sz w:val="20"/>
      <w:szCs w:val="20"/>
    </w:rPr>
  </w:style>
  <w:style w:type="paragraph" w:customStyle="1" w:styleId="384">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85">
    <w:name w:val="样式 标题 2 + Times New Roman 四号 非加粗 段前: 5 磅 段后: 0 磅 行距: 固定值 20..."/>
    <w:basedOn w:val="175"/>
    <w:qFormat/>
    <w:uiPriority w:val="0"/>
    <w:pPr>
      <w:spacing w:before="100" w:after="0" w:line="400" w:lineRule="exact"/>
    </w:pPr>
    <w:rPr>
      <w:rFonts w:ascii="Times New Roman" w:hAnsi="Times New Roman" w:eastAsia="黑体" w:cs="宋体"/>
      <w:b w:val="0"/>
      <w:bCs w:val="0"/>
      <w:sz w:val="28"/>
      <w:szCs w:val="20"/>
    </w:rPr>
  </w:style>
  <w:style w:type="paragraph" w:customStyle="1" w:styleId="386">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87">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88">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89">
    <w:name w:val=" Char Char1 Char Char Char"/>
    <w:basedOn w:val="1"/>
    <w:qFormat/>
    <w:uiPriority w:val="0"/>
    <w:rPr>
      <w:szCs w:val="20"/>
    </w:rPr>
  </w:style>
  <w:style w:type="paragraph" w:customStyle="1" w:styleId="390">
    <w:name w:val="Char Char4 Char"/>
    <w:basedOn w:val="1"/>
    <w:qFormat/>
    <w:uiPriority w:val="0"/>
    <w:pPr>
      <w:spacing w:line="360" w:lineRule="auto"/>
      <w:ind w:firstLine="200"/>
    </w:pPr>
    <w:rPr>
      <w:rFonts w:ascii="宋体" w:hAnsi="宋体" w:cs="宋体"/>
      <w:sz w:val="24"/>
    </w:rPr>
  </w:style>
  <w:style w:type="paragraph" w:customStyle="1" w:styleId="391">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2">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3">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4">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5">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396">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7">
    <w:name w:val="Address"/>
    <w:basedOn w:val="1"/>
    <w:next w:val="1"/>
    <w:qFormat/>
    <w:uiPriority w:val="99"/>
    <w:pPr>
      <w:jc w:val="left"/>
    </w:pPr>
    <w:rPr>
      <w:i/>
      <w:sz w:val="24"/>
      <w:szCs w:val="20"/>
    </w:rPr>
  </w:style>
  <w:style w:type="paragraph" w:customStyle="1" w:styleId="398">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399">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0">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1">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2">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03">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0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05">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06">
    <w:name w:val="Char Char Char1 Char Char Char Char Char Char Char"/>
    <w:basedOn w:val="1"/>
    <w:qFormat/>
    <w:uiPriority w:val="0"/>
  </w:style>
  <w:style w:type="paragraph" w:customStyle="1" w:styleId="407">
    <w:name w:val="Char1"/>
    <w:basedOn w:val="1"/>
    <w:qFormat/>
    <w:uiPriority w:val="0"/>
    <w:rPr>
      <w:rFonts w:ascii="Tahoma" w:hAnsi="Tahoma"/>
      <w:sz w:val="24"/>
      <w:szCs w:val="20"/>
    </w:rPr>
  </w:style>
  <w:style w:type="paragraph" w:customStyle="1" w:styleId="40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09">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1">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2">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1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1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5">
    <w:name w:val=" Char Char Char1 Char Char Char Char Char Char Char"/>
    <w:basedOn w:val="1"/>
    <w:qFormat/>
    <w:uiPriority w:val="0"/>
  </w:style>
  <w:style w:type="paragraph" w:customStyle="1" w:styleId="416">
    <w:name w:val=" Char1"/>
    <w:basedOn w:val="1"/>
    <w:qFormat/>
    <w:uiPriority w:val="0"/>
    <w:rPr>
      <w:szCs w:val="21"/>
    </w:rPr>
  </w:style>
  <w:style w:type="paragraph" w:customStyle="1" w:styleId="417">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1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9">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0">
    <w:name w:val="正文(其它)"/>
    <w:basedOn w:val="1"/>
    <w:qFormat/>
    <w:uiPriority w:val="0"/>
    <w:pPr>
      <w:spacing w:line="312" w:lineRule="auto"/>
      <w:jc w:val="center"/>
    </w:pPr>
    <w:rPr>
      <w:rFonts w:ascii="黑体" w:eastAsia="黑体"/>
      <w:sz w:val="32"/>
      <w:szCs w:val="32"/>
    </w:rPr>
  </w:style>
  <w:style w:type="paragraph" w:customStyle="1" w:styleId="421">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2">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2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24">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5">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26">
    <w:name w:val="列出段落"/>
    <w:basedOn w:val="1"/>
    <w:qFormat/>
    <w:uiPriority w:val="0"/>
    <w:pPr>
      <w:ind w:firstLine="420"/>
    </w:pPr>
  </w:style>
  <w:style w:type="paragraph" w:customStyle="1" w:styleId="427">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28">
    <w:name w:val="标题_0"/>
    <w:basedOn w:val="429"/>
    <w:qFormat/>
    <w:uiPriority w:val="0"/>
    <w:pPr>
      <w:spacing w:before="120" w:after="120" w:line="360" w:lineRule="auto"/>
      <w:jc w:val="center"/>
      <w:outlineLvl w:val="0"/>
    </w:pPr>
    <w:rPr>
      <w:rFonts w:ascii="黑体" w:hAnsi="Arial" w:eastAsia="黑体"/>
      <w:b/>
      <w:bCs/>
      <w:sz w:val="32"/>
      <w:szCs w:val="32"/>
    </w:rPr>
  </w:style>
  <w:style w:type="paragraph" w:customStyle="1" w:styleId="429">
    <w:name w:val="正文_1"/>
    <w:qFormat/>
    <w:uiPriority w:val="0"/>
    <w:rPr>
      <w:rFonts w:hint="default" w:ascii="Times New Roman" w:hAnsi="Times New Roman" w:eastAsia="宋体" w:cs="Times New Roman"/>
      <w:sz w:val="21"/>
      <w:szCs w:val="22"/>
      <w:lang w:val="en-US" w:eastAsia="zh-CN" w:bidi="ar-SA"/>
    </w:rPr>
  </w:style>
  <w:style w:type="paragraph" w:customStyle="1" w:styleId="430">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1">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2">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3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34">
    <w:name w:val="1"/>
    <w:basedOn w:val="1"/>
    <w:next w:val="1"/>
    <w:qFormat/>
    <w:uiPriority w:val="0"/>
  </w:style>
  <w:style w:type="paragraph" w:customStyle="1" w:styleId="435">
    <w:name w:val=" Char3"/>
    <w:basedOn w:val="1"/>
    <w:qFormat/>
    <w:uiPriority w:val="0"/>
    <w:rPr>
      <w:rFonts w:ascii="Tahoma" w:hAnsi="Tahoma"/>
      <w:sz w:val="24"/>
    </w:rPr>
  </w:style>
  <w:style w:type="paragraph" w:customStyle="1" w:styleId="436">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37">
    <w:name w:val="p0"/>
    <w:basedOn w:val="1"/>
    <w:qFormat/>
    <w:uiPriority w:val="0"/>
    <w:pPr>
      <w:widowControl/>
      <w:spacing w:before="100" w:beforeAutospacing="1" w:after="100" w:afterAutospacing="1"/>
      <w:jc w:val="left"/>
    </w:pPr>
    <w:rPr>
      <w:rFonts w:ascii="宋体" w:hAnsi="宋体" w:cs="宋体"/>
      <w:sz w:val="24"/>
    </w:rPr>
  </w:style>
  <w:style w:type="paragraph" w:customStyle="1" w:styleId="438">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39">
    <w:name w:val="_Style 37"/>
    <w:basedOn w:val="1"/>
    <w:next w:val="1"/>
    <w:qFormat/>
    <w:uiPriority w:val="0"/>
  </w:style>
  <w:style w:type="paragraph" w:customStyle="1" w:styleId="440">
    <w:name w:val=" Char Char Char Char1 Char Char Char"/>
    <w:basedOn w:val="1"/>
    <w:qFormat/>
    <w:uiPriority w:val="0"/>
    <w:rPr>
      <w:rFonts w:ascii="Tahoma" w:hAnsi="Tahoma"/>
      <w:sz w:val="24"/>
      <w:szCs w:val="20"/>
    </w:rPr>
  </w:style>
  <w:style w:type="paragraph" w:customStyle="1" w:styleId="441">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2">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3">
    <w:name w:val="Char Char Char Char Char Char Char"/>
    <w:basedOn w:val="1"/>
    <w:qFormat/>
    <w:uiPriority w:val="0"/>
    <w:pPr>
      <w:widowControl/>
      <w:spacing w:after="160" w:line="240" w:lineRule="exact"/>
      <w:jc w:val="left"/>
    </w:pPr>
  </w:style>
  <w:style w:type="paragraph" w:customStyle="1" w:styleId="444">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5">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46">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7">
    <w:name w:val=" Char Char1 Char Char Char Char Char Char Char Char Char Char"/>
    <w:basedOn w:val="1"/>
    <w:qFormat/>
    <w:uiPriority w:val="0"/>
    <w:rPr>
      <w:rFonts w:ascii="Tahoma" w:hAnsi="Tahoma"/>
      <w:sz w:val="24"/>
      <w:szCs w:val="20"/>
    </w:rPr>
  </w:style>
  <w:style w:type="paragraph" w:customStyle="1" w:styleId="448">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49">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0">
    <w:name w:val=" Char Char1 Char"/>
    <w:basedOn w:val="1"/>
    <w:qFormat/>
    <w:uiPriority w:val="0"/>
    <w:rPr>
      <w:rFonts w:ascii="Tahoma" w:hAnsi="Tahoma"/>
      <w:sz w:val="24"/>
      <w:szCs w:val="20"/>
    </w:rPr>
  </w:style>
  <w:style w:type="paragraph" w:customStyle="1" w:styleId="451">
    <w:name w:val="默认段落字体 Para Char Char Char Char Char Char Char Char Char Char"/>
    <w:basedOn w:val="1"/>
    <w:qFormat/>
    <w:uiPriority w:val="0"/>
    <w:rPr>
      <w:rFonts w:ascii="Tahoma" w:hAnsi="Tahoma"/>
      <w:sz w:val="24"/>
      <w:szCs w:val="20"/>
    </w:rPr>
  </w:style>
  <w:style w:type="paragraph" w:customStyle="1" w:styleId="452">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3">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54">
    <w:name w:val="2-2ji"/>
    <w:basedOn w:val="175"/>
    <w:qFormat/>
    <w:uiPriority w:val="0"/>
    <w:pPr>
      <w:spacing w:before="0" w:after="0" w:line="360" w:lineRule="auto"/>
      <w:jc w:val="center"/>
    </w:pPr>
    <w:rPr>
      <w:rFonts w:ascii="宋体" w:hAnsi="宋体"/>
      <w:sz w:val="36"/>
      <w:szCs w:val="24"/>
    </w:rPr>
  </w:style>
  <w:style w:type="paragraph" w:customStyle="1" w:styleId="455">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56">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57">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58">
    <w:name w:val="Blockquote"/>
    <w:basedOn w:val="1"/>
    <w:qFormat/>
    <w:uiPriority w:val="99"/>
    <w:pPr>
      <w:spacing w:before="100" w:after="100"/>
      <w:ind w:left="360" w:right="360"/>
      <w:jc w:val="left"/>
    </w:pPr>
    <w:rPr>
      <w:sz w:val="24"/>
      <w:szCs w:val="20"/>
    </w:rPr>
  </w:style>
  <w:style w:type="paragraph" w:customStyle="1" w:styleId="459">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0">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1">
    <w:name w:val="Char Char Char Char"/>
    <w:basedOn w:val="1"/>
    <w:qFormat/>
    <w:uiPriority w:val="0"/>
    <w:rPr>
      <w:rFonts w:ascii="Tahoma" w:hAnsi="Tahoma"/>
      <w:sz w:val="24"/>
      <w:szCs w:val="20"/>
    </w:rPr>
  </w:style>
  <w:style w:type="paragraph" w:customStyle="1" w:styleId="462">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63">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4">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65">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66">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67">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68">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9">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0">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1">
    <w:name w:val="List Paragraph"/>
    <w:basedOn w:val="1"/>
    <w:qFormat/>
    <w:uiPriority w:val="0"/>
    <w:pPr>
      <w:ind w:firstLine="420"/>
    </w:pPr>
    <w:rPr>
      <w:rFonts w:hint="eastAsia"/>
      <w:szCs w:val="21"/>
    </w:rPr>
  </w:style>
  <w:style w:type="paragraph" w:customStyle="1" w:styleId="472">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73">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4">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5">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7">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78">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79">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0">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1">
    <w:name w:val="Char2"/>
    <w:basedOn w:val="1"/>
    <w:qFormat/>
    <w:uiPriority w:val="99"/>
  </w:style>
  <w:style w:type="paragraph" w:customStyle="1" w:styleId="482">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83">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4">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85">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86">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7">
    <w:name w:val="TOC Heading"/>
    <w:basedOn w:val="174"/>
    <w:next w:val="1"/>
    <w:qFormat/>
    <w:uiPriority w:val="0"/>
    <w:pPr>
      <w:spacing w:before="340" w:after="330" w:line="576" w:lineRule="auto"/>
      <w:jc w:val="both"/>
      <w:outlineLvl w:val="9"/>
    </w:pPr>
    <w:rPr>
      <w:rFonts w:ascii="Calibri" w:hAnsi="Calibri"/>
      <w:sz w:val="44"/>
      <w:lang w:val="en-US" w:eastAsia="zh-CN"/>
    </w:rPr>
  </w:style>
  <w:style w:type="paragraph" w:customStyle="1" w:styleId="488">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89">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0">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1">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2">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3">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4">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495">
    <w:name w:val=" Char Char5 Char"/>
    <w:basedOn w:val="1"/>
    <w:qFormat/>
    <w:uiPriority w:val="0"/>
    <w:rPr>
      <w:szCs w:val="20"/>
    </w:rPr>
  </w:style>
  <w:style w:type="paragraph" w:customStyle="1" w:styleId="496">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7">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498">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99">
    <w:name w:val="样式1"/>
    <w:basedOn w:val="1"/>
    <w:next w:val="177"/>
    <w:qFormat/>
    <w:uiPriority w:val="0"/>
    <w:pPr>
      <w:spacing w:line="360" w:lineRule="auto"/>
      <w:ind w:firstLine="420"/>
    </w:pPr>
    <w:rPr>
      <w:rFonts w:ascii="宋体" w:hAnsi="宋体"/>
      <w:szCs w:val="21"/>
    </w:rPr>
  </w:style>
  <w:style w:type="paragraph" w:customStyle="1" w:styleId="500">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1">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2">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03">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04">
    <w:name w:val="正文缩进_0"/>
    <w:basedOn w:val="429"/>
    <w:qFormat/>
    <w:uiPriority w:val="0"/>
    <w:pPr>
      <w:widowControl w:val="0"/>
      <w:ind w:firstLine="420"/>
      <w:jc w:val="both"/>
    </w:pPr>
    <w:rPr>
      <w:u w:val="single"/>
    </w:rPr>
  </w:style>
  <w:style w:type="paragraph" w:customStyle="1" w:styleId="505">
    <w:name w:val="标题 1_0"/>
    <w:basedOn w:val="419"/>
    <w:next w:val="419"/>
    <w:qFormat/>
    <w:uiPriority w:val="0"/>
    <w:pPr>
      <w:keepNext/>
      <w:keepLines/>
      <w:spacing w:before="340" w:after="330" w:line="576" w:lineRule="auto"/>
      <w:outlineLvl w:val="0"/>
    </w:pPr>
    <w:rPr>
      <w:rFonts w:ascii="Times New Roman" w:hAnsi="Times New Roman"/>
      <w:b/>
      <w:bCs/>
      <w:sz w:val="44"/>
      <w:szCs w:val="44"/>
    </w:rPr>
  </w:style>
  <w:style w:type="paragraph" w:customStyle="1" w:styleId="506">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7">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08">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9">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1">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2">
    <w:name w:val="默认段落字体 Para Char Char Char Char"/>
    <w:basedOn w:val="1"/>
    <w:qFormat/>
    <w:uiPriority w:val="0"/>
    <w:rPr>
      <w:sz w:val="30"/>
      <w:szCs w:val="21"/>
    </w:rPr>
  </w:style>
  <w:style w:type="paragraph" w:customStyle="1" w:styleId="513">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14">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15">
    <w:name w:val="标题 4_0"/>
    <w:basedOn w:val="419"/>
    <w:next w:val="419"/>
    <w:qFormat/>
    <w:uiPriority w:val="0"/>
    <w:pPr>
      <w:keepNext/>
      <w:keepLines/>
      <w:spacing w:before="280" w:after="290" w:line="372" w:lineRule="auto"/>
      <w:outlineLvl w:val="3"/>
    </w:pPr>
    <w:rPr>
      <w:rFonts w:ascii="Cambria" w:hAnsi="Cambria"/>
      <w:b/>
      <w:bCs/>
      <w:sz w:val="28"/>
      <w:szCs w:val="28"/>
    </w:rPr>
  </w:style>
  <w:style w:type="paragraph" w:customStyle="1" w:styleId="516">
    <w:name w:val=" Char Char4 Char"/>
    <w:basedOn w:val="1"/>
    <w:qFormat/>
    <w:uiPriority w:val="0"/>
    <w:pPr>
      <w:spacing w:line="360" w:lineRule="auto"/>
      <w:ind w:firstLine="200"/>
    </w:pPr>
    <w:rPr>
      <w:rFonts w:ascii="宋体" w:hAnsi="宋体" w:cs="宋体"/>
      <w:sz w:val="24"/>
    </w:rPr>
  </w:style>
  <w:style w:type="paragraph" w:customStyle="1" w:styleId="517">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18">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9">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0">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1">
    <w:name w:val="flNote"/>
    <w:basedOn w:val="1"/>
    <w:qFormat/>
    <w:uiPriority w:val="0"/>
    <w:pPr>
      <w:spacing w:before="320" w:after="160" w:line="360" w:lineRule="atLeast"/>
      <w:jc w:val="center"/>
    </w:pPr>
    <w:rPr>
      <w:rFonts w:ascii="Arial" w:eastAsia="黑体"/>
      <w:sz w:val="30"/>
      <w:szCs w:val="20"/>
    </w:rPr>
  </w:style>
  <w:style w:type="paragraph" w:customStyle="1" w:styleId="522">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23">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4">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25">
    <w:name w:val="Default Paragraph Char Char Char Char"/>
    <w:basedOn w:val="1"/>
    <w:next w:val="1"/>
    <w:qFormat/>
    <w:uiPriority w:val="0"/>
    <w:pPr>
      <w:widowControl/>
      <w:spacing w:line="360" w:lineRule="auto"/>
      <w:jc w:val="left"/>
    </w:pPr>
    <w:rPr>
      <w:szCs w:val="20"/>
      <w:lang w:eastAsia="en-US"/>
    </w:rPr>
  </w:style>
  <w:style w:type="paragraph" w:customStyle="1" w:styleId="526">
    <w:name w:val="标题 3_0"/>
    <w:basedOn w:val="419"/>
    <w:next w:val="419"/>
    <w:qFormat/>
    <w:uiPriority w:val="0"/>
    <w:pPr>
      <w:keepNext/>
      <w:keepLines/>
      <w:spacing w:before="260" w:after="260" w:line="413" w:lineRule="auto"/>
      <w:outlineLvl w:val="2"/>
    </w:pPr>
    <w:rPr>
      <w:rFonts w:ascii="Times New Roman" w:hAnsi="Times New Roman"/>
      <w:b/>
      <w:bCs/>
      <w:sz w:val="32"/>
      <w:szCs w:val="32"/>
    </w:rPr>
  </w:style>
  <w:style w:type="paragraph" w:customStyle="1" w:styleId="527">
    <w:name w:val="Char14 Char Char Char"/>
    <w:basedOn w:val="1"/>
    <w:qFormat/>
    <w:uiPriority w:val="99"/>
    <w:rPr>
      <w:szCs w:val="20"/>
    </w:rPr>
  </w:style>
  <w:style w:type="paragraph" w:customStyle="1" w:styleId="528">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29">
    <w:name w:val="TOC 标题_0"/>
    <w:basedOn w:val="505"/>
    <w:next w:val="419"/>
    <w:qFormat/>
    <w:uiPriority w:val="0"/>
    <w:pPr>
      <w:outlineLvl w:val="9"/>
    </w:pPr>
    <w:rPr>
      <w:rFonts w:ascii="Calibri" w:hAnsi="Calibri"/>
    </w:rPr>
  </w:style>
  <w:style w:type="paragraph" w:customStyle="1" w:styleId="530">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1">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2">
    <w:name w:val="正文文本_0"/>
    <w:basedOn w:val="419"/>
    <w:qFormat/>
    <w:uiPriority w:val="0"/>
    <w:pPr>
      <w:spacing w:after="60" w:line="360" w:lineRule="atLeast"/>
      <w:ind w:left="72" w:right="30"/>
      <w:jc w:val="center"/>
    </w:pPr>
    <w:rPr>
      <w:rFonts w:ascii="Times New Roman" w:hAnsi="Times New Roman"/>
      <w:sz w:val="20"/>
      <w:szCs w:val="20"/>
    </w:rPr>
  </w:style>
  <w:style w:type="paragraph" w:customStyle="1" w:styleId="533">
    <w:name w:val="TOC 标题"/>
    <w:basedOn w:val="174"/>
    <w:next w:val="1"/>
    <w:qFormat/>
    <w:uiPriority w:val="0"/>
    <w:pPr>
      <w:spacing w:before="340" w:after="330" w:line="578" w:lineRule="auto"/>
      <w:jc w:val="both"/>
      <w:outlineLvl w:val="9"/>
    </w:pPr>
    <w:rPr>
      <w:sz w:val="44"/>
      <w:lang w:val="en-US" w:eastAsia="zh-CN"/>
    </w:rPr>
  </w:style>
  <w:style w:type="paragraph" w:customStyle="1" w:styleId="534">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35">
    <w:name w:val="列出段落2"/>
    <w:basedOn w:val="1"/>
    <w:qFormat/>
    <w:uiPriority w:val="0"/>
    <w:pPr>
      <w:ind w:firstLine="420"/>
    </w:pPr>
    <w:rPr>
      <w:rFonts w:ascii="Calibri" w:hAnsi="Calibri"/>
      <w:szCs w:val="22"/>
    </w:rPr>
  </w:style>
  <w:style w:type="paragraph" w:customStyle="1" w:styleId="536">
    <w:name w:val="样式 标题 3 + (中文) 黑体 小四 非加粗 段前: 7.8 磅 段后: 0 磅 行距: 固定值 20 磅"/>
    <w:basedOn w:val="176"/>
    <w:qFormat/>
    <w:uiPriority w:val="0"/>
    <w:pPr>
      <w:tabs>
        <w:tab w:val="left" w:pos="720"/>
      </w:tabs>
      <w:spacing w:before="0" w:after="0" w:line="400" w:lineRule="exact"/>
    </w:pPr>
    <w:rPr>
      <w:rFonts w:eastAsia="黑体"/>
      <w:b/>
      <w:bCs w:val="0"/>
      <w:sz w:val="24"/>
      <w:szCs w:val="20"/>
    </w:rPr>
  </w:style>
  <w:style w:type="paragraph" w:customStyle="1" w:styleId="537">
    <w:name w:val="空半行"/>
    <w:basedOn w:val="1"/>
    <w:qFormat/>
    <w:uiPriority w:val="0"/>
    <w:pPr>
      <w:spacing w:line="120" w:lineRule="exact"/>
    </w:pPr>
    <w:rPr>
      <w:rFonts w:eastAsia="仿宋_GB2312"/>
      <w:color w:val="FFFFFF"/>
      <w:sz w:val="30"/>
      <w:szCs w:val="20"/>
    </w:rPr>
  </w:style>
  <w:style w:type="paragraph" w:customStyle="1" w:styleId="538">
    <w:name w:val="纯文本1"/>
    <w:basedOn w:val="1"/>
    <w:qFormat/>
    <w:uiPriority w:val="0"/>
    <w:rPr>
      <w:rFonts w:ascii="宋体" w:hAnsi="Courier New"/>
      <w:sz w:val="28"/>
    </w:rPr>
  </w:style>
  <w:style w:type="paragraph" w:customStyle="1" w:styleId="539">
    <w:name w:val="普通正文"/>
    <w:basedOn w:val="1"/>
    <w:qFormat/>
    <w:uiPriority w:val="0"/>
    <w:pPr>
      <w:spacing w:before="120" w:after="120" w:line="360" w:lineRule="auto"/>
      <w:ind w:firstLine="480"/>
      <w:jc w:val="left"/>
    </w:pPr>
    <w:rPr>
      <w:rFonts w:ascii="Arial" w:hAnsi="Arial"/>
      <w:sz w:val="24"/>
    </w:rPr>
  </w:style>
  <w:style w:type="paragraph" w:customStyle="1" w:styleId="540">
    <w:name w:val="Table Paragraph"/>
    <w:basedOn w:val="1"/>
    <w:qFormat/>
    <w:uiPriority w:val="1"/>
    <w:pPr>
      <w:jc w:val="left"/>
    </w:pPr>
    <w:rPr>
      <w:sz w:val="24"/>
    </w:rPr>
  </w:style>
  <w:style w:type="paragraph" w:customStyle="1" w:styleId="541">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2">
    <w:name w:val="纯文本21"/>
    <w:basedOn w:val="1"/>
    <w:qFormat/>
    <w:uiPriority w:val="99"/>
    <w:rPr>
      <w:rFonts w:ascii="宋体" w:hAnsi="Courier New" w:eastAsia="楷体_GB2312"/>
      <w:sz w:val="26"/>
      <w:szCs w:val="20"/>
    </w:rPr>
  </w:style>
  <w:style w:type="paragraph" w:customStyle="1" w:styleId="543">
    <w:name w:val="WPSOffice手动目录 1"/>
    <w:qFormat/>
    <w:uiPriority w:val="0"/>
    <w:rPr>
      <w:rFonts w:hint="default" w:ascii="Times New Roman" w:hAnsi="Times New Roman" w:eastAsia="宋体" w:cs="Times New Roman"/>
      <w:sz w:val="20"/>
      <w:szCs w:val="20"/>
    </w:rPr>
  </w:style>
  <w:style w:type="paragraph" w:customStyle="1" w:styleId="544">
    <w:name w:val="正文1"/>
    <w:basedOn w:val="545"/>
    <w:qFormat/>
    <w:uiPriority w:val="0"/>
    <w:pPr>
      <w:spacing w:line="500" w:lineRule="exact"/>
      <w:ind w:firstLine="0"/>
    </w:pPr>
    <w:rPr>
      <w:rFonts w:hAnsi="新宋体"/>
    </w:rPr>
  </w:style>
  <w:style w:type="paragraph" w:customStyle="1" w:styleId="545">
    <w:name w:val="正文缩进1"/>
    <w:basedOn w:val="1"/>
    <w:qFormat/>
    <w:uiPriority w:val="0"/>
    <w:pPr>
      <w:spacing w:line="360" w:lineRule="atLeast"/>
      <w:ind w:firstLine="420"/>
    </w:pPr>
    <w:rPr>
      <w:szCs w:val="20"/>
    </w:rPr>
  </w:style>
  <w:style w:type="character" w:customStyle="1" w:styleId="546">
    <w:name w:val="hover3"/>
    <w:basedOn w:val="183"/>
    <w:link w:val="1"/>
    <w:qFormat/>
    <w:uiPriority w:val="0"/>
    <w:rPr>
      <w:color w:val="5FB878"/>
    </w:rPr>
  </w:style>
  <w:style w:type="character" w:customStyle="1" w:styleId="547">
    <w:name w:val="hover4"/>
    <w:basedOn w:val="183"/>
    <w:link w:val="1"/>
    <w:qFormat/>
    <w:uiPriority w:val="0"/>
    <w:rPr>
      <w:color w:val="FFFFFF"/>
    </w:rPr>
  </w:style>
  <w:style w:type="character" w:customStyle="1" w:styleId="548">
    <w:name w:val="first-child"/>
    <w:basedOn w:val="183"/>
    <w:link w:val="1"/>
    <w:qFormat/>
    <w:uiPriority w:val="0"/>
  </w:style>
  <w:style w:type="character" w:customStyle="1" w:styleId="549">
    <w:name w:val="layui-this"/>
    <w:basedOn w:val="183"/>
    <w:link w:val="1"/>
    <w:qFormat/>
    <w:uiPriority w:val="0"/>
    <w:rPr>
      <w:shd w:val="clear" w:color="auto" w:fill="FFFFFF"/>
    </w:rPr>
  </w:style>
  <w:style w:type="paragraph" w:customStyle="1" w:styleId="550">
    <w:name w:val="Table Text"/>
    <w:basedOn w:val="1"/>
    <w:semiHidden/>
    <w:qFormat/>
    <w:uiPriority w:val="0"/>
    <w:rPr>
      <w:rFonts w:ascii="宋体" w:hAnsi="宋体" w:eastAsia="宋体" w:cs="宋体"/>
      <w:sz w:val="24"/>
      <w:szCs w:val="24"/>
    </w:rPr>
  </w:style>
  <w:style w:type="table" w:customStyle="1" w:styleId="55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textRotate="1"/>
    <customShpInfo spid="_x0000_s4097" textRotate="1"/>
    <customShpInfo spid="_x0000_s4100"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xt256</Company>
  <Pages>79</Pages>
  <Words>16067</Words>
  <Characters>16813</Characters>
  <TotalTime>29</TotalTime>
  <ScaleCrop>false</ScaleCrop>
  <LinksUpToDate>false</LinksUpToDate>
  <CharactersWithSpaces>17226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二宝妈妈</cp:lastModifiedBy>
  <dcterms:modified xsi:type="dcterms:W3CDTF">2025-11-21T06:57:27Z</dcterms:modified>
  <dc:title>附件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eyJoZGlkIjoiNjMyYWIwNDBmNmU4NDM5MDI2MTdkYzI4ODg4MGY5NmYiLCJ1c2VySWQiOiIyOTAxOTk5MDgifQ==</vt:lpwstr>
  </property>
  <property fmtid="{D5CDD505-2E9C-101B-9397-08002B2CF9AE}" pid="3" name="KSOProductBuildVer">
    <vt:lpwstr>2052-12.1.0.23542</vt:lpwstr>
  </property>
  <property fmtid="{D5CDD505-2E9C-101B-9397-08002B2CF9AE}" pid="4" name="ICV">
    <vt:lpwstr>0CCFAF34BD944B45ADDBFE61DC80C29E_12</vt:lpwstr>
  </property>
</Properties>
</file>